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92D07" w14:textId="5A7988C1" w:rsidR="002A44AE" w:rsidRDefault="002A44AE" w:rsidP="002A44AE">
      <w:pPr>
        <w:widowControl w:val="0"/>
        <w:spacing w:after="0" w:line="240" w:lineRule="auto"/>
        <w:jc w:val="center"/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</w:pPr>
      <w:r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Report of </w:t>
      </w:r>
    </w:p>
    <w:p w14:paraId="284BEAD7" w14:textId="53493BD5" w:rsidR="002A44AE" w:rsidRPr="002A44AE" w:rsidRDefault="002A44AE" w:rsidP="002A44AE">
      <w:pPr>
        <w:widowControl w:val="0"/>
        <w:spacing w:after="0" w:line="240" w:lineRule="auto"/>
        <w:jc w:val="center"/>
        <w:rPr>
          <w:rFonts w:ascii="Times New Roman Regular" w:eastAsia="STFangsong" w:hAnsi="Times New Roman Regular" w:cs="Times New Roman Regular"/>
          <w:b/>
          <w:bCs/>
          <w:color w:val="002060"/>
          <w:sz w:val="21"/>
          <w:szCs w:val="22"/>
          <w:lang w:eastAsia="zh-CN" w:bidi="ar-SA"/>
          <w14:ligatures w14:val="none"/>
        </w:rPr>
      </w:pPr>
      <w:r w:rsidRPr="002A44AE">
        <w:rPr>
          <w:rFonts w:ascii="Times New Roman Regular" w:eastAsia="STFangsong" w:hAnsi="Times New Roman Regular" w:cs="Times New Roman Regular"/>
          <w:b/>
          <w:bCs/>
          <w:color w:val="002060"/>
          <w:sz w:val="21"/>
          <w:szCs w:val="22"/>
          <w:lang w:eastAsia="zh-CN" w:bidi="ar-SA"/>
          <w14:ligatures w14:val="none"/>
        </w:rPr>
        <w:t>The 1</w:t>
      </w:r>
      <w:r w:rsidRPr="002A44AE">
        <w:rPr>
          <w:rFonts w:ascii="Times New Roman Regular" w:eastAsia="STFangsong" w:hAnsi="Times New Roman Regular" w:cs="Times New Roman Regular"/>
          <w:b/>
          <w:bCs/>
          <w:color w:val="002060"/>
          <w:sz w:val="21"/>
          <w:szCs w:val="22"/>
          <w:vertAlign w:val="superscript"/>
          <w:lang w:eastAsia="zh-CN" w:bidi="ar-SA"/>
          <w14:ligatures w14:val="none"/>
        </w:rPr>
        <w:t>st</w:t>
      </w:r>
      <w:r w:rsidRPr="002A44AE">
        <w:rPr>
          <w:rFonts w:ascii="Times New Roman Regular" w:eastAsia="STFangsong" w:hAnsi="Times New Roman Regular" w:cs="Times New Roman Regular"/>
          <w:b/>
          <w:bCs/>
          <w:color w:val="002060"/>
          <w:sz w:val="21"/>
          <w:szCs w:val="22"/>
          <w:lang w:eastAsia="zh-CN" w:bidi="ar-SA"/>
          <w14:ligatures w14:val="none"/>
        </w:rPr>
        <w:t xml:space="preserve"> </w:t>
      </w:r>
      <w:r w:rsidRPr="00917B11">
        <w:rPr>
          <w:rFonts w:ascii="Times New Roman Regular" w:eastAsia="STFangsong" w:hAnsi="Times New Roman Regular" w:cs="Times New Roman Regular"/>
          <w:b/>
          <w:bCs/>
          <w:color w:val="002060"/>
          <w:sz w:val="21"/>
          <w:szCs w:val="22"/>
          <w:lang w:eastAsia="zh-CN" w:bidi="ar-SA"/>
          <w14:ligatures w14:val="none"/>
        </w:rPr>
        <w:t>International Experts Sharing Meeting</w:t>
      </w:r>
      <w:r w:rsidRPr="002A44AE">
        <w:rPr>
          <w:rFonts w:ascii="Times New Roman Regular" w:eastAsia="STFangsong" w:hAnsi="Times New Roman Regular" w:cs="Times New Roman Regular"/>
          <w:b/>
          <w:bCs/>
          <w:color w:val="002060"/>
          <w:sz w:val="21"/>
          <w:szCs w:val="22"/>
          <w:lang w:eastAsia="zh-CN" w:bidi="ar-SA"/>
          <w14:ligatures w14:val="none"/>
        </w:rPr>
        <w:t xml:space="preserve"> </w:t>
      </w:r>
      <w:r w:rsidRPr="002A44AE">
        <w:rPr>
          <w:rFonts w:ascii="Times New Roman Regular" w:eastAsia="STFangsong" w:hAnsi="Times New Roman Regular" w:cs="Times New Roman Regular"/>
          <w:b/>
          <w:bCs/>
          <w:color w:val="002060"/>
          <w:sz w:val="21"/>
          <w:szCs w:val="22"/>
          <w:lang w:eastAsia="zh-CN" w:bidi="ar-SA"/>
          <w14:ligatures w14:val="none"/>
        </w:rPr>
        <w:t>on</w:t>
      </w:r>
    </w:p>
    <w:p w14:paraId="56D3F116" w14:textId="08FB35CF" w:rsidR="002A44AE" w:rsidRDefault="002A44AE" w:rsidP="002A44AE">
      <w:pPr>
        <w:widowControl w:val="0"/>
        <w:spacing w:after="0" w:line="240" w:lineRule="auto"/>
        <w:jc w:val="center"/>
        <w:rPr>
          <w:rFonts w:ascii="Times New Roman Bold Italic" w:eastAsia="STFangsong" w:hAnsi="Times New Roman Bold Italic" w:cs="Times New Roman Bold Italic"/>
          <w:b/>
          <w:bCs/>
          <w:i/>
          <w:iCs/>
          <w:color w:val="002060"/>
          <w:sz w:val="21"/>
          <w:szCs w:val="22"/>
          <w:lang w:eastAsia="zh-CN" w:bidi="ar-SA"/>
          <w14:ligatures w14:val="none"/>
        </w:rPr>
      </w:pPr>
      <w:r w:rsidRPr="00917B11">
        <w:rPr>
          <w:rFonts w:ascii="Times New Roman Bold Italic" w:eastAsia="STFangsong" w:hAnsi="Times New Roman Bold Italic" w:cs="Times New Roman Bold Italic"/>
          <w:b/>
          <w:bCs/>
          <w:i/>
          <w:iCs/>
          <w:color w:val="002060"/>
          <w:sz w:val="21"/>
          <w:szCs w:val="22"/>
          <w:lang w:eastAsia="zh-CN" w:bidi="ar-SA"/>
          <w14:ligatures w14:val="none"/>
        </w:rPr>
        <w:t>"Digital Literacy and Educational Innovation in Southeast Asia"</w:t>
      </w:r>
    </w:p>
    <w:p w14:paraId="1A736A1E" w14:textId="6AB03915" w:rsidR="002A44AE" w:rsidRPr="002A44AE" w:rsidRDefault="002A44AE" w:rsidP="002A44AE">
      <w:pPr>
        <w:widowControl w:val="0"/>
        <w:spacing w:after="0" w:line="240" w:lineRule="auto"/>
        <w:jc w:val="center"/>
        <w:rPr>
          <w:rFonts w:ascii="Times New Roman Bold Italic" w:eastAsia="STFangsong" w:hAnsi="Times New Roman Bold Italic" w:cs="Times New Roman Bold Italic"/>
          <w:b/>
          <w:bCs/>
          <w:i/>
          <w:iCs/>
          <w:color w:val="002060"/>
          <w:sz w:val="21"/>
          <w:szCs w:val="22"/>
          <w:lang w:eastAsia="zh-CN" w:bidi="ar-SA"/>
          <w14:ligatures w14:val="none"/>
        </w:rPr>
      </w:pPr>
      <w:r>
        <w:rPr>
          <w:rFonts w:ascii="Times New Roman Bold Italic" w:eastAsia="STFangsong" w:hAnsi="Times New Roman Bold Italic" w:cs="Times New Roman Bold Italic"/>
          <w:b/>
          <w:bCs/>
          <w:i/>
          <w:iCs/>
          <w:color w:val="002060"/>
          <w:sz w:val="21"/>
          <w:szCs w:val="22"/>
          <w:lang w:eastAsia="zh-CN" w:bidi="ar-SA"/>
          <w14:ligatures w14:val="none"/>
        </w:rPr>
        <w:t>(14 February 2025)</w:t>
      </w:r>
    </w:p>
    <w:p w14:paraId="6F6D685A" w14:textId="77777777" w:rsidR="002A44AE" w:rsidRDefault="002A44AE" w:rsidP="002A44AE">
      <w:pPr>
        <w:widowControl w:val="0"/>
        <w:spacing w:after="0" w:line="240" w:lineRule="auto"/>
        <w:jc w:val="center"/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</w:pPr>
    </w:p>
    <w:p w14:paraId="429DC4C6" w14:textId="7FF1B4F8" w:rsidR="00917B11" w:rsidRPr="00917B11" w:rsidRDefault="00917B11" w:rsidP="00917B11">
      <w:pPr>
        <w:widowControl w:val="0"/>
        <w:spacing w:after="0" w:line="240" w:lineRule="auto"/>
        <w:jc w:val="both"/>
        <w:rPr>
          <w:rFonts w:ascii="Times New Roman Regular" w:eastAsia="STFangsong" w:hAnsi="Times New Roman Regular" w:cs="Times New Roman Regular" w:hint="eastAsia"/>
          <w:sz w:val="21"/>
          <w:szCs w:val="22"/>
          <w:lang w:eastAsia="zh-CN" w:bidi="ar-SA"/>
          <w14:ligatures w14:val="none"/>
        </w:rPr>
      </w:pPr>
      <w:r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>SEAMEO TED,</w:t>
      </w:r>
      <w:r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 </w:t>
      </w:r>
      <w:r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CATECP, and the International Youth Culture and Education (KEMG), </w:t>
      </w:r>
      <w:r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>virtually co-</w:t>
      </w:r>
      <w:r w:rsidRPr="00917B11">
        <w:rPr>
          <w:rFonts w:ascii="Times New Roman Regular" w:eastAsia="STFangsong" w:hAnsi="Times New Roman Regular" w:cs="Times New Roman Regular" w:hint="eastAsia"/>
          <w:sz w:val="21"/>
          <w:szCs w:val="22"/>
          <w:lang w:eastAsia="zh-CN" w:bidi="ar-SA"/>
          <w14:ligatures w14:val="none"/>
        </w:rPr>
        <w:t>h</w:t>
      </w:r>
      <w:r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osted </w:t>
      </w:r>
      <w:r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an </w:t>
      </w:r>
      <w:r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>International Experts Sharing Meeting</w:t>
      </w:r>
      <w:r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 </w:t>
      </w:r>
      <w:r w:rsidR="002A44AE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>on</w:t>
      </w:r>
      <w:r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 </w:t>
      </w:r>
      <w:r w:rsidRPr="00917B11">
        <w:rPr>
          <w:rFonts w:ascii="Times New Roman Bold Italic" w:eastAsia="STFangsong" w:hAnsi="Times New Roman Bold Italic" w:cs="Times New Roman Bold Italic"/>
          <w:b/>
          <w:bCs/>
          <w:i/>
          <w:iCs/>
          <w:sz w:val="21"/>
          <w:szCs w:val="22"/>
          <w:lang w:eastAsia="zh-CN" w:bidi="ar-SA"/>
          <w14:ligatures w14:val="none"/>
        </w:rPr>
        <w:t>"Digital Literacy and Educational Innovation in Southeast Asia"</w:t>
      </w:r>
      <w:r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 successfully</w:t>
      </w:r>
      <w:r w:rsidR="002A44AE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 on 14 February 2025 at 1</w:t>
      </w:r>
      <w:r w:rsidR="002A44AE" w:rsidRPr="002A44AE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>4:00</w:t>
      </w:r>
      <w:r w:rsidR="002A44AE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 </w:t>
      </w:r>
      <w:r w:rsidR="002A44AE" w:rsidRPr="002A44AE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>(GMT+7)</w:t>
      </w:r>
      <w:r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. </w:t>
      </w:r>
      <w:r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The meeting </w:t>
      </w:r>
      <w:r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focused on the opportunities and challenges that education in Southeast Asia faces in the digital era. Experts from the Philippines and </w:t>
      </w:r>
      <w:r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Thailand </w:t>
      </w:r>
      <w:r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were invited </w:t>
      </w:r>
      <w:r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to share their valuable experiences and unique insights on fostering digital literacy and driving educational innovation. </w:t>
      </w:r>
      <w:r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300 participants from different parts of the world participated this event. </w:t>
      </w:r>
    </w:p>
    <w:p w14:paraId="3992AAC9" w14:textId="77777777" w:rsidR="00917B11" w:rsidRPr="00917B11" w:rsidRDefault="00917B11" w:rsidP="00917B11">
      <w:pPr>
        <w:widowControl w:val="0"/>
        <w:spacing w:after="0" w:line="240" w:lineRule="auto"/>
        <w:jc w:val="both"/>
        <w:rPr>
          <w:rFonts w:ascii="Times New Roman Regular" w:eastAsia="STFangsong" w:hAnsi="Times New Roman Regular" w:cs="Times New Roman Regular" w:hint="eastAsia"/>
          <w:sz w:val="21"/>
          <w:szCs w:val="22"/>
          <w:lang w:eastAsia="zh-CN" w:bidi="ar-SA"/>
          <w14:ligatures w14:val="none"/>
        </w:rPr>
      </w:pPr>
    </w:p>
    <w:p w14:paraId="4AAEA61A" w14:textId="77777777" w:rsidR="00917B11" w:rsidRPr="00917B11" w:rsidRDefault="00917B11" w:rsidP="00917B11">
      <w:pPr>
        <w:widowControl w:val="0"/>
        <w:spacing w:after="0" w:line="240" w:lineRule="auto"/>
        <w:jc w:val="both"/>
        <w:rPr>
          <w:rFonts w:ascii="Times New Roman Regular" w:eastAsia="STFangsong" w:hAnsi="Times New Roman Regular" w:cs="Times New Roman Regular" w:hint="eastAsia"/>
          <w:sz w:val="21"/>
          <w:szCs w:val="22"/>
          <w:lang w:eastAsia="zh-CN" w:bidi="ar-SA"/>
          <w14:ligatures w14:val="none"/>
        </w:rPr>
      </w:pPr>
      <w:r w:rsidRPr="00917B11">
        <w:rPr>
          <w:rFonts w:ascii="Times New Roman Regular" w:eastAsia="STFangsong" w:hAnsi="Times New Roman Regular" w:cs="Times New Roman Regular"/>
          <w:noProof/>
          <w:sz w:val="21"/>
          <w:szCs w:val="22"/>
          <w:lang w:eastAsia="zh-CN" w:bidi="ar-SA"/>
          <w14:ligatures w14:val="none"/>
        </w:rPr>
        <w:drawing>
          <wp:inline distT="0" distB="0" distL="114300" distR="114300" wp14:anchorId="24E4A223" wp14:editId="722CF21A">
            <wp:extent cx="5266690" cy="3291840"/>
            <wp:effectExtent l="0" t="0" r="16510" b="10160"/>
            <wp:docPr id="6" name="图片 6" descr="23441739521755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3441739521755_.pic_h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D1BE5" w14:textId="223B2449" w:rsidR="00917B11" w:rsidRPr="00917B11" w:rsidRDefault="00917B11" w:rsidP="00917B11">
      <w:pPr>
        <w:widowControl w:val="0"/>
        <w:spacing w:after="0" w:line="240" w:lineRule="auto"/>
        <w:rPr>
          <w:rFonts w:ascii="Times New Roman Bold" w:eastAsia="STFangsong" w:hAnsi="Times New Roman Bold" w:cs="Times New Roman Bold" w:hint="eastAsia"/>
          <w:b/>
          <w:sz w:val="21"/>
          <w:szCs w:val="22"/>
          <w:lang w:eastAsia="zh-CN" w:bidi="ar-SA"/>
          <w14:ligatures w14:val="none"/>
        </w:rPr>
      </w:pPr>
    </w:p>
    <w:p w14:paraId="0F53F9BC" w14:textId="5900AC9F" w:rsidR="00917B11" w:rsidRPr="00917B11" w:rsidRDefault="00917B11" w:rsidP="00917B11">
      <w:pPr>
        <w:spacing w:after="0" w:line="240" w:lineRule="auto"/>
        <w:jc w:val="both"/>
        <w:rPr>
          <w:rFonts w:ascii="Times New Roman Regular" w:eastAsia="STFangsong" w:hAnsi="Times New Roman Regular" w:cs="Times New Roman Regular" w:hint="eastAsia"/>
          <w:sz w:val="21"/>
          <w:szCs w:val="22"/>
          <w:lang w:eastAsia="zh-CN" w:bidi="ar-SA"/>
          <w14:ligatures w14:val="none"/>
        </w:rPr>
      </w:pP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Ms. Cheng </w:t>
      </w:r>
      <w:proofErr w:type="spellStart"/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>Chantola</w:t>
      </w:r>
      <w:proofErr w:type="spellEnd"/>
      <w:r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>,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 Head of Administration and Finance Office</w:t>
      </w:r>
      <w:r w:rsidRPr="00917B11">
        <w:rPr>
          <w:rFonts w:ascii="Times New Roman Regular" w:eastAsia="STFangsong" w:hAnsi="Times New Roman Regular" w:cs="Times New Roman Regular" w:hint="eastAsia"/>
          <w:bCs/>
          <w:sz w:val="21"/>
          <w:szCs w:val="22"/>
          <w:lang w:eastAsia="zh-CN" w:bidi="ar-SA"/>
          <w14:ligatures w14:val="none"/>
        </w:rPr>
        <w:t xml:space="preserve"> of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 SEAMEO TED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 was invited to delivered her Opening remarks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. She emphasized that in the wave of digital transformation, we are at the forefront of educational reform. Southeast Asia, a region full of vitality and diversity, is experiencing unprecedented opportunities and challenges in its education system. Ms. Cheng encouraged participants to embrace diverse perspectives and spark innovation through meaningful discussions. </w:t>
      </w:r>
    </w:p>
    <w:p w14:paraId="6C5D0C3E" w14:textId="1EC2DD9B" w:rsidR="00917B11" w:rsidRDefault="002541DF" w:rsidP="00917B11">
      <w:pPr>
        <w:widowControl w:val="0"/>
        <w:spacing w:after="0" w:line="240" w:lineRule="auto"/>
        <w:jc w:val="both"/>
        <w:rPr>
          <w:rFonts w:ascii="Times New Roman" w:eastAsia="STFangsong" w:hAnsi="Times New Roman" w:cs="Times New Roman"/>
          <w:bCs/>
          <w:sz w:val="21"/>
          <w:szCs w:val="22"/>
          <w:lang w:eastAsia="zh-CN" w:bidi="ar-SA"/>
          <w14:ligatures w14:val="none"/>
        </w:rPr>
      </w:pPr>
      <w:r w:rsidRPr="00917B11">
        <w:rPr>
          <w:rFonts w:ascii="Times New Roman Regular" w:eastAsia="STFangsong" w:hAnsi="Times New Roman Regular" w:cs="Times New Roman Regular"/>
          <w:b/>
          <w:noProof/>
          <w:sz w:val="21"/>
          <w:szCs w:val="22"/>
          <w:lang w:eastAsia="zh-CN" w:bidi="ar-SA"/>
          <w14:ligatures w14:val="none"/>
        </w:rPr>
        <w:lastRenderedPageBreak/>
        <w:drawing>
          <wp:anchor distT="0" distB="0" distL="114300" distR="114300" simplePos="0" relativeHeight="251658240" behindDoc="0" locked="0" layoutInCell="1" allowOverlap="1" wp14:anchorId="2DCD0729" wp14:editId="1F4ABD1A">
            <wp:simplePos x="0" y="0"/>
            <wp:positionH relativeFrom="column">
              <wp:posOffset>-91440</wp:posOffset>
            </wp:positionH>
            <wp:positionV relativeFrom="paragraph">
              <wp:posOffset>83820</wp:posOffset>
            </wp:positionV>
            <wp:extent cx="2827020" cy="2164080"/>
            <wp:effectExtent l="0" t="0" r="0" b="7620"/>
            <wp:wrapThrough wrapText="bothSides">
              <wp:wrapPolygon edited="0">
                <wp:start x="0" y="0"/>
                <wp:lineTo x="0" y="21486"/>
                <wp:lineTo x="21396" y="21486"/>
                <wp:lineTo x="21396" y="0"/>
                <wp:lineTo x="0" y="0"/>
              </wp:wrapPolygon>
            </wp:wrapThrough>
            <wp:docPr id="3" name="图片 3" descr="/Users/gscolinling/Desktop/截屏2025-02-17 17.59.40.png截屏2025-02-17 17.59.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Users/gscolinling/Desktop/截屏2025-02-17 17.59.40.png截屏2025-02-17 17.59.4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6" r="4866"/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B11" w:rsidRPr="00917B11">
        <w:rPr>
          <w:rFonts w:ascii="Times New Roman" w:eastAsia="STFangsong" w:hAnsi="Times New Roman" w:cs="Times New Roman"/>
          <w:b/>
          <w:sz w:val="21"/>
          <w:szCs w:val="22"/>
          <w:lang w:eastAsia="zh-CN" w:bidi="ar-SA"/>
          <w14:ligatures w14:val="none"/>
        </w:rPr>
        <w:t xml:space="preserve">Mr. </w:t>
      </w:r>
      <w:proofErr w:type="spellStart"/>
      <w:r w:rsidR="00917B11" w:rsidRPr="00917B11">
        <w:rPr>
          <w:rFonts w:ascii="Times New Roman" w:eastAsia="STFangsong" w:hAnsi="Times New Roman" w:cs="Times New Roman"/>
          <w:b/>
          <w:sz w:val="21"/>
          <w:szCs w:val="22"/>
          <w:lang w:eastAsia="zh-CN" w:bidi="ar-SA"/>
          <w14:ligatures w14:val="none"/>
        </w:rPr>
        <w:t>Thanakarn</w:t>
      </w:r>
      <w:proofErr w:type="spellEnd"/>
      <w:r w:rsidR="00917B11" w:rsidRPr="00917B11">
        <w:rPr>
          <w:rFonts w:ascii="Times New Roman" w:eastAsia="STFangsong" w:hAnsi="Times New Roman" w:cs="Times New Roman"/>
          <w:b/>
          <w:sz w:val="21"/>
          <w:szCs w:val="22"/>
          <w:lang w:eastAsia="zh-CN" w:bidi="ar-SA"/>
          <w14:ligatures w14:val="none"/>
        </w:rPr>
        <w:t xml:space="preserve"> Khumphai</w:t>
      </w:r>
      <w:r w:rsidR="00917B11" w:rsidRPr="00917B11">
        <w:rPr>
          <w:rFonts w:ascii="Times New Roman" w:eastAsia="STFangsong" w:hAnsi="Times New Roman" w:cs="Times New Roman"/>
          <w:bCs/>
          <w:sz w:val="21"/>
          <w:szCs w:val="22"/>
          <w:lang w:eastAsia="zh-CN" w:bidi="ar-SA"/>
          <w14:ligatures w14:val="none"/>
        </w:rPr>
        <w:t>, Lecturer at Chachoengsao Technical College, Thailand</w:t>
      </w:r>
      <w:r w:rsidR="00917B11">
        <w:rPr>
          <w:rFonts w:ascii="Times New Roman" w:eastAsia="STFangsong" w:hAnsi="Times New Roman" w:cs="Times New Roman"/>
          <w:bCs/>
          <w:sz w:val="21"/>
          <w:szCs w:val="22"/>
          <w:lang w:eastAsia="zh-CN" w:bidi="ar-SA"/>
          <w14:ligatures w14:val="none"/>
        </w:rPr>
        <w:t xml:space="preserve"> shared his</w:t>
      </w:r>
      <w:r>
        <w:rPr>
          <w:rFonts w:ascii="Times New Roman" w:eastAsia="STFangsong" w:hAnsi="Times New Roman" w:cs="Times New Roman"/>
          <w:bCs/>
          <w:sz w:val="21"/>
          <w:szCs w:val="22"/>
          <w:lang w:eastAsia="zh-CN" w:bidi="ar-SA"/>
          <w14:ligatures w14:val="none"/>
        </w:rPr>
        <w:t xml:space="preserve"> topic on “</w:t>
      </w:r>
      <w:r w:rsidRPr="002541DF">
        <w:rPr>
          <w:rFonts w:ascii="Times New Roman" w:eastAsia="STFangsong" w:hAnsi="Times New Roman" w:cs="Times New Roman"/>
          <w:bCs/>
          <w:i/>
          <w:iCs/>
          <w:sz w:val="21"/>
          <w:szCs w:val="22"/>
          <w:lang w:eastAsia="zh-CN" w:bidi="ar-SA"/>
          <w14:ligatures w14:val="none"/>
        </w:rPr>
        <w:t>Inclusive TVET for a Green and Digital Future in Thailand: Adapting TVET for Sustainable Development and Digital Transformation</w:t>
      </w:r>
      <w:r>
        <w:rPr>
          <w:rFonts w:ascii="Times New Roman" w:eastAsia="STFangsong" w:hAnsi="Times New Roman" w:cs="Times New Roman"/>
          <w:bCs/>
          <w:i/>
          <w:iCs/>
          <w:sz w:val="21"/>
          <w:szCs w:val="22"/>
          <w:lang w:eastAsia="zh-CN" w:bidi="ar-SA"/>
          <w14:ligatures w14:val="none"/>
        </w:rPr>
        <w:t>”</w:t>
      </w:r>
      <w:r>
        <w:rPr>
          <w:rFonts w:ascii="Times New Roman Regular" w:eastAsia="STFangsong" w:hAnsi="Times New Roman Regular" w:cs="Times New Roman Regular"/>
          <w:b/>
          <w:sz w:val="21"/>
          <w:szCs w:val="22"/>
          <w:lang w:eastAsia="zh-CN" w:bidi="ar-SA"/>
          <w14:ligatures w14:val="none"/>
        </w:rPr>
        <w:t xml:space="preserve">. 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He focused on </w:t>
      </w:r>
      <w:r w:rsidR="00917B11"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>Thailand’s Industry 4.0 agenda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 </w:t>
      </w:r>
      <w:r w:rsidR="00917B11"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and addressing employment challenges. </w:t>
      </w:r>
      <w:r w:rsidR="002A44AE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>He</w:t>
      </w:r>
      <w:r w:rsidR="00917B11"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 highlighted that green and digital skills are highly aligned with Thailand’s future economic development and the Thailand 4.0 vision. 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>He</w:t>
      </w:r>
      <w:r w:rsidR="00917B11"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 also shared successful cases, such as the Dual Vocation (DVT) program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>, t</w:t>
      </w:r>
      <w:r w:rsidR="00917B11"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>he China-Thailand vocational education cooperation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, and </w:t>
      </w:r>
      <w:r w:rsidR="00917B11"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>“Smart Agriculture”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. </w:t>
      </w:r>
    </w:p>
    <w:p w14:paraId="73B958D9" w14:textId="77777777" w:rsidR="002541DF" w:rsidRPr="00917B11" w:rsidRDefault="002541DF" w:rsidP="00917B11">
      <w:pPr>
        <w:widowControl w:val="0"/>
        <w:spacing w:after="0" w:line="240" w:lineRule="auto"/>
        <w:jc w:val="both"/>
        <w:rPr>
          <w:rFonts w:ascii="Times New Roman" w:eastAsia="STFangsong" w:hAnsi="Times New Roman" w:cs="Times New Roman" w:hint="eastAsia"/>
          <w:bCs/>
          <w:sz w:val="21"/>
          <w:szCs w:val="22"/>
          <w:lang w:eastAsia="zh-CN" w:bidi="ar-SA"/>
          <w14:ligatures w14:val="none"/>
        </w:rPr>
      </w:pPr>
    </w:p>
    <w:p w14:paraId="77B2D2BB" w14:textId="4AED82B7" w:rsidR="00917B11" w:rsidRPr="00917B11" w:rsidRDefault="00A66407" w:rsidP="00A66407">
      <w:pPr>
        <w:spacing w:after="0" w:line="240" w:lineRule="auto"/>
        <w:jc w:val="both"/>
        <w:rPr>
          <w:rFonts w:ascii="Times New Roman Regular" w:eastAsia="STFangsong" w:hAnsi="Times New Roman Regular" w:cs="Times New Roman Regular" w:hint="eastAsia"/>
          <w:i/>
          <w:iCs/>
          <w:sz w:val="21"/>
          <w:szCs w:val="22"/>
          <w:lang w:eastAsia="zh-CN" w:bidi="ar-SA"/>
          <w14:ligatures w14:val="none"/>
        </w:rPr>
      </w:pPr>
      <w:r w:rsidRPr="00917B11">
        <w:rPr>
          <w:rFonts w:ascii="Times New Roman Regular" w:eastAsia="STFangsong" w:hAnsi="Times New Roman Regular" w:cs="Times New Roman Regular"/>
          <w:b/>
          <w:bCs/>
          <w:noProof/>
          <w:sz w:val="21"/>
          <w:szCs w:val="22"/>
          <w:lang w:val="en-GB" w:eastAsia="zh-CN" w:bidi="ar-SA"/>
          <w14:ligatures w14:val="none"/>
        </w:rPr>
        <w:drawing>
          <wp:anchor distT="0" distB="0" distL="114300" distR="114300" simplePos="0" relativeHeight="251659264" behindDoc="0" locked="0" layoutInCell="1" allowOverlap="1" wp14:anchorId="4B373907" wp14:editId="6E3A3AC5">
            <wp:simplePos x="0" y="0"/>
            <wp:positionH relativeFrom="column">
              <wp:posOffset>45720</wp:posOffset>
            </wp:positionH>
            <wp:positionV relativeFrom="paragraph">
              <wp:posOffset>30480</wp:posOffset>
            </wp:positionV>
            <wp:extent cx="2632710" cy="2118360"/>
            <wp:effectExtent l="0" t="0" r="0" b="0"/>
            <wp:wrapThrough wrapText="bothSides">
              <wp:wrapPolygon edited="0">
                <wp:start x="0" y="0"/>
                <wp:lineTo x="0" y="21367"/>
                <wp:lineTo x="21412" y="21367"/>
                <wp:lineTo x="21412" y="0"/>
                <wp:lineTo x="0" y="0"/>
              </wp:wrapPolygon>
            </wp:wrapThrough>
            <wp:docPr id="4" name="图片 4" descr="/Users/gscolinling/Desktop/截屏2025-02-17 18.00.18.png截屏2025-02-17 18.00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Users/gscolinling/Desktop/截屏2025-02-17 18.00.18.png截屏2025-02-17 18.00.1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" b="422"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B11" w:rsidRPr="00917B11">
        <w:rPr>
          <w:rFonts w:ascii="Times New Roman Regular" w:eastAsia="STFangsong" w:hAnsi="Times New Roman Regular" w:cs="Times New Roman Regular"/>
          <w:b/>
          <w:bCs/>
          <w:sz w:val="21"/>
          <w:szCs w:val="22"/>
          <w:lang w:eastAsia="zh-CN" w:bidi="ar-SA"/>
          <w14:ligatures w14:val="none"/>
        </w:rPr>
        <w:t>Dr. Zarren Aleta Gaddi</w:t>
      </w:r>
      <w:r w:rsidR="00917B11"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>, Lecturer at San Felipe Neri Catholic School and Jose Rizal University, The Philippines</w:t>
      </w:r>
      <w:r w:rsidR="002541DF" w:rsidRPr="002541DF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, presented her topic on </w:t>
      </w:r>
      <w:r w:rsidR="002541DF" w:rsidRPr="002541DF">
        <w:rPr>
          <w:rFonts w:ascii="Times New Roman Regular" w:eastAsia="STFangsong" w:hAnsi="Times New Roman Regular" w:cs="Times New Roman Regular"/>
          <w:i/>
          <w:iCs/>
          <w:sz w:val="21"/>
          <w:szCs w:val="22"/>
          <w:lang w:eastAsia="zh-CN" w:bidi="ar-SA"/>
          <w14:ligatures w14:val="none"/>
        </w:rPr>
        <w:t>“</w:t>
      </w:r>
      <w:r w:rsidR="002541DF" w:rsidRPr="002541DF">
        <w:rPr>
          <w:rFonts w:ascii="Times New Roman Regular" w:eastAsia="STFangsong" w:hAnsi="Times New Roman Regular" w:cs="Times New Roman Regular"/>
          <w:i/>
          <w:iCs/>
          <w:sz w:val="21"/>
          <w:szCs w:val="22"/>
          <w:lang w:eastAsia="zh-CN" w:bidi="ar-SA"/>
          <w14:ligatures w14:val="none"/>
        </w:rPr>
        <w:t>The Utilization of Data Analytics through Professional Learning Communities</w:t>
      </w:r>
      <w:r w:rsidR="002541DF" w:rsidRPr="002541DF">
        <w:rPr>
          <w:rFonts w:ascii="Times New Roman Regular" w:eastAsia="STFangsong" w:hAnsi="Times New Roman Regular" w:cs="Times New Roman Regular"/>
          <w:i/>
          <w:iCs/>
          <w:sz w:val="21"/>
          <w:szCs w:val="22"/>
          <w:lang w:eastAsia="zh-CN" w:bidi="ar-SA"/>
          <w14:ligatures w14:val="none"/>
        </w:rPr>
        <w:t>”</w:t>
      </w:r>
      <w:r w:rsidR="002541DF">
        <w:rPr>
          <w:rFonts w:ascii="Times New Roman Regular" w:eastAsia="STFangsong" w:hAnsi="Times New Roman Regular" w:cs="Times New Roman Regular"/>
          <w:i/>
          <w:iCs/>
          <w:sz w:val="21"/>
          <w:szCs w:val="22"/>
          <w:lang w:eastAsia="zh-CN" w:bidi="ar-SA"/>
          <w14:ligatures w14:val="none"/>
        </w:rPr>
        <w:t xml:space="preserve">. </w:t>
      </w:r>
      <w:r w:rsidR="002541DF" w:rsidRPr="002541DF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>His presentation focused on</w:t>
      </w:r>
      <w:r w:rsidR="002541DF">
        <w:rPr>
          <w:rFonts w:ascii="Times New Roman Regular" w:eastAsia="STFangsong" w:hAnsi="Times New Roman Regular" w:cs="Times New Roman Regular"/>
          <w:i/>
          <w:iCs/>
          <w:sz w:val="21"/>
          <w:szCs w:val="22"/>
          <w:lang w:eastAsia="zh-CN" w:bidi="ar-SA"/>
          <w14:ligatures w14:val="none"/>
        </w:rPr>
        <w:t xml:space="preserve"> </w:t>
      </w:r>
      <w:r w:rsidR="00917B11"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Digital literacy, digital leadership, and data analytics literacy </w:t>
      </w:r>
      <w:r w:rsidR="002541DF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which </w:t>
      </w:r>
      <w:r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are </w:t>
      </w:r>
      <w:r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>key</w:t>
      </w:r>
      <w:r w:rsidR="00917B11"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 drivers of educational development</w:t>
      </w:r>
      <w:r w:rsidR="002541DF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. He also </w:t>
      </w:r>
      <w:r w:rsidR="00917B11"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>introduced a case study from Cluster 3 schools under the Roman Catholic Archdiocese of Manila Education System, which established professional learning community activities through the “TAYO” project.</w:t>
      </w:r>
      <w:r w:rsidR="002541DF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 He also addressed the challenges of educational reform such </w:t>
      </w:r>
      <w:proofErr w:type="spellStart"/>
      <w:r w:rsidR="00917B11"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>such</w:t>
      </w:r>
      <w:proofErr w:type="spellEnd"/>
      <w:r w:rsidR="00917B11" w:rsidRPr="00917B11">
        <w:rPr>
          <w:rFonts w:ascii="Times New Roman Regular" w:eastAsia="STFangsong" w:hAnsi="Times New Roman Regular" w:cs="Times New Roman Regular"/>
          <w:sz w:val="21"/>
          <w:szCs w:val="22"/>
          <w:lang w:eastAsia="zh-CN" w:bidi="ar-SA"/>
          <w14:ligatures w14:val="none"/>
        </w:rPr>
        <w:t xml:space="preserve"> as data ethics concerns and the need for educators with relevant skills. </w:t>
      </w:r>
    </w:p>
    <w:p w14:paraId="3E4B40AB" w14:textId="77777777" w:rsidR="00917B11" w:rsidRPr="00917B11" w:rsidRDefault="00917B11" w:rsidP="00917B11">
      <w:pPr>
        <w:widowControl w:val="0"/>
        <w:spacing w:after="0" w:line="240" w:lineRule="auto"/>
        <w:jc w:val="both"/>
        <w:rPr>
          <w:rFonts w:ascii="Times New Roman Regular" w:eastAsia="STFangsong" w:hAnsi="Times New Roman Regular" w:cs="Times New Roman Regular" w:hint="eastAsia"/>
          <w:sz w:val="21"/>
          <w:szCs w:val="22"/>
          <w:lang w:val="en-GB" w:eastAsia="zh-CN" w:bidi="ar-SA"/>
          <w14:ligatures w14:val="none"/>
        </w:rPr>
      </w:pPr>
    </w:p>
    <w:p w14:paraId="625AA7DC" w14:textId="59261AF4" w:rsidR="00917B11" w:rsidRPr="00917B11" w:rsidRDefault="00A66407" w:rsidP="00917B11">
      <w:pPr>
        <w:widowControl w:val="0"/>
        <w:spacing w:after="0" w:line="240" w:lineRule="auto"/>
        <w:jc w:val="both"/>
        <w:rPr>
          <w:rFonts w:ascii="Times New Roman Regular" w:eastAsia="STFangsong" w:hAnsi="Times New Roman Regular" w:cs="Times New Roman Regular" w:hint="eastAsia"/>
          <w:b/>
          <w:i/>
          <w:iCs/>
          <w:sz w:val="21"/>
          <w:szCs w:val="22"/>
          <w:lang w:eastAsia="zh-CN" w:bidi="ar-SA"/>
          <w14:ligatures w14:val="none"/>
        </w:rPr>
      </w:pPr>
      <w:r w:rsidRPr="00917B11">
        <w:rPr>
          <w:rFonts w:ascii="Times New Roman Regular" w:eastAsia="STFangsong" w:hAnsi="Times New Roman Regular" w:cs="Times New Roman Regular"/>
          <w:b/>
          <w:noProof/>
          <w:sz w:val="21"/>
          <w:szCs w:val="22"/>
          <w:lang w:val="en-GB" w:eastAsia="zh-CN" w:bidi="ar-SA"/>
          <w14:ligatures w14:val="none"/>
        </w:rPr>
        <w:drawing>
          <wp:anchor distT="0" distB="0" distL="114300" distR="114300" simplePos="0" relativeHeight="251660288" behindDoc="0" locked="0" layoutInCell="1" allowOverlap="1" wp14:anchorId="591BD784" wp14:editId="33CCF482">
            <wp:simplePos x="0" y="0"/>
            <wp:positionH relativeFrom="column">
              <wp:posOffset>38100</wp:posOffset>
            </wp:positionH>
            <wp:positionV relativeFrom="paragraph">
              <wp:posOffset>30480</wp:posOffset>
            </wp:positionV>
            <wp:extent cx="2693670" cy="2148840"/>
            <wp:effectExtent l="0" t="0" r="0" b="3810"/>
            <wp:wrapThrough wrapText="bothSides">
              <wp:wrapPolygon edited="0">
                <wp:start x="0" y="0"/>
                <wp:lineTo x="0" y="21447"/>
                <wp:lineTo x="21386" y="21447"/>
                <wp:lineTo x="21386" y="0"/>
                <wp:lineTo x="0" y="0"/>
              </wp:wrapPolygon>
            </wp:wrapThrough>
            <wp:docPr id="5" name="图片 5" descr="/Users/gscolinling/Desktop/截屏2025-02-17 18.00.50.png截屏2025-02-17 18.00.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/Users/gscolinling/Desktop/截屏2025-02-17 18.00.50.png截屏2025-02-17 18.00.5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" b="401"/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B11" w:rsidRPr="00917B11">
        <w:rPr>
          <w:rFonts w:ascii="Times New Roman Regular" w:eastAsia="STFangsong" w:hAnsi="Times New Roman Regular" w:cs="Times New Roman Regular"/>
          <w:b/>
          <w:sz w:val="21"/>
          <w:szCs w:val="22"/>
          <w:lang w:val="en-GB" w:eastAsia="zh-CN" w:bidi="ar-SA"/>
          <w14:ligatures w14:val="none"/>
        </w:rPr>
        <w:t xml:space="preserve">Ms. </w:t>
      </w:r>
      <w:proofErr w:type="spellStart"/>
      <w:r w:rsidR="00917B11" w:rsidRPr="00917B11">
        <w:rPr>
          <w:rFonts w:ascii="Times New Roman Regular" w:eastAsia="STFangsong" w:hAnsi="Times New Roman Regular" w:cs="Times New Roman Regular"/>
          <w:b/>
          <w:sz w:val="21"/>
          <w:szCs w:val="22"/>
          <w:lang w:val="en-GB" w:eastAsia="zh-CN" w:bidi="ar-SA"/>
          <w14:ligatures w14:val="none"/>
        </w:rPr>
        <w:t>Darl</w:t>
      </w:r>
      <w:proofErr w:type="spellEnd"/>
      <w:r w:rsidR="00917B11" w:rsidRPr="00917B11">
        <w:rPr>
          <w:rFonts w:ascii="Times New Roman Regular" w:eastAsia="STFangsong" w:hAnsi="Times New Roman Regular" w:cs="Times New Roman Regular"/>
          <w:b/>
          <w:sz w:val="21"/>
          <w:szCs w:val="22"/>
          <w:lang w:val="en-GB" w:eastAsia="zh-CN" w:bidi="ar-SA"/>
          <w14:ligatures w14:val="none"/>
        </w:rPr>
        <w:t xml:space="preserve"> Jacqueline </w:t>
      </w:r>
      <w:proofErr w:type="spellStart"/>
      <w:r w:rsidR="00917B11" w:rsidRPr="00917B11">
        <w:rPr>
          <w:rFonts w:ascii="Times New Roman Regular" w:eastAsia="STFangsong" w:hAnsi="Times New Roman Regular" w:cs="Times New Roman Regular"/>
          <w:b/>
          <w:sz w:val="21"/>
          <w:szCs w:val="22"/>
          <w:lang w:val="en-GB" w:eastAsia="zh-CN" w:bidi="ar-SA"/>
          <w14:ligatures w14:val="none"/>
        </w:rPr>
        <w:t>M.Orillaza</w:t>
      </w:r>
      <w:proofErr w:type="spellEnd"/>
      <w:r w:rsidR="00917B11" w:rsidRPr="00917B11">
        <w:rPr>
          <w:rFonts w:ascii="Times New Roman Regular" w:eastAsia="STFangsong" w:hAnsi="Times New Roman Regular" w:cs="Times New Roman Regular"/>
          <w:b/>
          <w:sz w:val="21"/>
          <w:szCs w:val="22"/>
          <w:lang w:val="en-GB" w:eastAsia="zh-CN" w:bidi="ar-SA"/>
          <w14:ligatures w14:val="none"/>
        </w:rPr>
        <w:t>-Giray</w:t>
      </w:r>
      <w:r w:rsidR="00917B11"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>,</w:t>
      </w:r>
      <w:r w:rsidR="002A44AE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 </w:t>
      </w:r>
      <w:r w:rsidR="00917B11"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>Lecturer</w:t>
      </w:r>
      <w:r w:rsidR="00917B11"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 of</w:t>
      </w:r>
      <w:r w:rsidR="00917B11"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 xml:space="preserve"> Department of Educational Leadership and Management, De La Salle University</w:t>
      </w:r>
      <w:r w:rsidR="00917B11"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>,The Philippines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, presented her topic on </w:t>
      </w:r>
      <w:r w:rsidRPr="00A66407">
        <w:rPr>
          <w:rFonts w:ascii="Times New Roman Regular" w:eastAsia="STFangsong" w:hAnsi="Times New Roman Regular" w:cs="Times New Roman Regular"/>
          <w:bCs/>
          <w:i/>
          <w:iCs/>
          <w:sz w:val="21"/>
          <w:szCs w:val="22"/>
          <w:lang w:eastAsia="zh-CN" w:bidi="ar-SA"/>
          <w14:ligatures w14:val="none"/>
        </w:rPr>
        <w:t>“</w:t>
      </w:r>
      <w:r w:rsidRPr="00A66407">
        <w:rPr>
          <w:rFonts w:ascii="Times New Roman Regular" w:eastAsia="STFangsong" w:hAnsi="Times New Roman Regular" w:cs="Times New Roman Regular"/>
          <w:bCs/>
          <w:i/>
          <w:iCs/>
          <w:sz w:val="21"/>
          <w:szCs w:val="22"/>
          <w:lang w:eastAsia="zh-CN" w:bidi="ar-SA"/>
          <w14:ligatures w14:val="none"/>
        </w:rPr>
        <w:t>Promoting Safe and Appropriate Technology Use for Young Children</w:t>
      </w:r>
      <w:r w:rsidRPr="00A66407">
        <w:rPr>
          <w:rFonts w:ascii="Times New Roman Regular" w:eastAsia="STFangsong" w:hAnsi="Times New Roman Regular" w:cs="Times New Roman Regular"/>
          <w:bCs/>
          <w:i/>
          <w:iCs/>
          <w:sz w:val="21"/>
          <w:szCs w:val="22"/>
          <w:lang w:eastAsia="zh-CN" w:bidi="ar-SA"/>
          <w14:ligatures w14:val="none"/>
        </w:rPr>
        <w:t>”</w:t>
      </w:r>
      <w:r>
        <w:rPr>
          <w:rFonts w:ascii="Times New Roman Regular" w:eastAsia="STFangsong" w:hAnsi="Times New Roman Regular" w:cs="Times New Roman Regular"/>
          <w:bCs/>
          <w:i/>
          <w:iCs/>
          <w:sz w:val="21"/>
          <w:szCs w:val="22"/>
          <w:lang w:eastAsia="zh-CN" w:bidi="ar-SA"/>
          <w14:ligatures w14:val="none"/>
        </w:rPr>
        <w:t xml:space="preserve">. </w:t>
      </w:r>
      <w:r w:rsidRPr="00A66407"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She 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eastAsia="zh-CN" w:bidi="ar-SA"/>
          <w14:ligatures w14:val="none"/>
        </w:rPr>
        <w:t xml:space="preserve">focused on digital technological tools such as 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>computers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 xml:space="preserve">, 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>tablets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 xml:space="preserve">, 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>cameras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 xml:space="preserve">, 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>software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 xml:space="preserve">, and 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>internet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 xml:space="preserve"> which 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>offers numerous benefits to early childhood development, including facilitating high-quality interactions and supporting learning through digital tools, such as virtual field trips that expand children’s perspectives.</w:t>
      </w:r>
      <w:r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 xml:space="preserve"> She insisted that p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 xml:space="preserve">arents and 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>educators establish</w:t>
      </w:r>
      <w:r w:rsidRPr="00917B11">
        <w:rPr>
          <w:rFonts w:ascii="Times New Roman Regular" w:eastAsia="STFangsong" w:hAnsi="Times New Roman Regular" w:cs="Times New Roman Regular"/>
          <w:bCs/>
          <w:sz w:val="21"/>
          <w:szCs w:val="22"/>
          <w:lang w:val="en-GB" w:eastAsia="zh-CN" w:bidi="ar-SA"/>
          <w14:ligatures w14:val="none"/>
        </w:rPr>
        <w:t xml:space="preserve"> household digital usage plans with clear rules, ensuring appropriate privacy settings, content filtering, and restrictions.</w:t>
      </w:r>
    </w:p>
    <w:sectPr w:rsidR="00917B11" w:rsidRPr="00917B11" w:rsidSect="00917B11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D3255" w14:textId="77777777" w:rsidR="00E27B0D" w:rsidRDefault="00E27B0D" w:rsidP="002A44AE">
      <w:pPr>
        <w:spacing w:after="0" w:line="240" w:lineRule="auto"/>
      </w:pPr>
      <w:r>
        <w:separator/>
      </w:r>
    </w:p>
  </w:endnote>
  <w:endnote w:type="continuationSeparator" w:id="0">
    <w:p w14:paraId="30273A5B" w14:textId="77777777" w:rsidR="00E27B0D" w:rsidRDefault="00E27B0D" w:rsidP="002A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Times New Roman Regular">
    <w:altName w:val="Times New Roman"/>
    <w:charset w:val="00"/>
    <w:family w:val="auto"/>
    <w:pitch w:val="default"/>
  </w:font>
  <w:font w:name="STFangsong">
    <w:altName w:val="华文仿宋"/>
    <w:charset w:val="86"/>
    <w:family w:val="auto"/>
    <w:pitch w:val="variable"/>
    <w:sig w:usb0="00000287" w:usb1="080F0000" w:usb2="00000010" w:usb3="00000000" w:csb0="0004009F" w:csb1="00000000"/>
  </w:font>
  <w:font w:name="Times New Roman Bold Italic">
    <w:panose1 w:val="02020703060505090304"/>
    <w:charset w:val="00"/>
    <w:family w:val="auto"/>
    <w:pitch w:val="default"/>
  </w:font>
  <w:font w:name="Times New Roman Bold">
    <w:panose1 w:val="020208030705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830F2" w14:textId="77777777" w:rsidR="00E27B0D" w:rsidRDefault="00E27B0D" w:rsidP="002A44AE">
      <w:pPr>
        <w:spacing w:after="0" w:line="240" w:lineRule="auto"/>
      </w:pPr>
      <w:r>
        <w:separator/>
      </w:r>
    </w:p>
  </w:footnote>
  <w:footnote w:type="continuationSeparator" w:id="0">
    <w:p w14:paraId="37594DFE" w14:textId="77777777" w:rsidR="00E27B0D" w:rsidRDefault="00E27B0D" w:rsidP="002A4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DA095" w14:textId="15B7353F" w:rsidR="002A44AE" w:rsidRDefault="002A44A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827792" wp14:editId="2A6FD19C">
          <wp:simplePos x="0" y="0"/>
          <wp:positionH relativeFrom="margin">
            <wp:align>center</wp:align>
          </wp:positionH>
          <wp:positionV relativeFrom="paragraph">
            <wp:posOffset>-266065</wp:posOffset>
          </wp:positionV>
          <wp:extent cx="601980" cy="510540"/>
          <wp:effectExtent l="0" t="0" r="7620" b="3810"/>
          <wp:wrapNone/>
          <wp:docPr id="3277309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730965" name="Picture 3277309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11"/>
    <w:rsid w:val="002541DF"/>
    <w:rsid w:val="002A44AE"/>
    <w:rsid w:val="00334CD6"/>
    <w:rsid w:val="00354BC7"/>
    <w:rsid w:val="00453AF2"/>
    <w:rsid w:val="00917B11"/>
    <w:rsid w:val="00980A78"/>
    <w:rsid w:val="00A66407"/>
    <w:rsid w:val="00B95E28"/>
    <w:rsid w:val="00D165FD"/>
    <w:rsid w:val="00DC4BAD"/>
    <w:rsid w:val="00E2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A187C"/>
  <w15:chartTrackingRefBased/>
  <w15:docId w15:val="{A213A46C-F3EE-404B-B54B-AEB94D55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US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6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11"/>
    <w:rPr>
      <w:rFonts w:asciiTheme="majorHAnsi" w:eastAsiaTheme="majorEastAsia" w:hAnsiTheme="majorHAnsi" w:cstheme="majorBidi"/>
      <w:color w:val="2F5496" w:themeColor="accent1" w:themeShade="BF"/>
      <w:sz w:val="40"/>
      <w:szCs w:val="6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11"/>
    <w:rPr>
      <w:rFonts w:asciiTheme="majorHAnsi" w:eastAsiaTheme="majorEastAsia" w:hAnsiTheme="majorHAnsi" w:cstheme="majorBidi"/>
      <w:color w:val="2F5496" w:themeColor="accent1" w:themeShade="BF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11"/>
    <w:rPr>
      <w:rFonts w:eastAsiaTheme="majorEastAsia" w:cstheme="majorBidi"/>
      <w:color w:val="2F5496" w:themeColor="accent1" w:themeShade="BF"/>
      <w:sz w:val="28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917B11"/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917B11"/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paragraph" w:styleId="Quote">
    <w:name w:val="Quote"/>
    <w:basedOn w:val="Normal"/>
    <w:next w:val="Normal"/>
    <w:link w:val="QuoteChar"/>
    <w:uiPriority w:val="29"/>
    <w:qFormat/>
    <w:rsid w:val="00917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B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B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B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B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44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4AE"/>
  </w:style>
  <w:style w:type="paragraph" w:styleId="Footer">
    <w:name w:val="footer"/>
    <w:basedOn w:val="Normal"/>
    <w:link w:val="FooterChar"/>
    <w:uiPriority w:val="99"/>
    <w:unhideWhenUsed/>
    <w:rsid w:val="002A44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Rien Chamrong</dc:creator>
  <cp:keywords/>
  <dc:description/>
  <cp:lastModifiedBy>Rien Chamrong</cp:lastModifiedBy>
  <cp:revision>2</cp:revision>
  <dcterms:created xsi:type="dcterms:W3CDTF">2025-02-20T02:51:00Z</dcterms:created>
  <dcterms:modified xsi:type="dcterms:W3CDTF">2025-02-20T03:28:00Z</dcterms:modified>
</cp:coreProperties>
</file>