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54D22" w14:textId="623AB43B" w:rsidR="00D61CF0" w:rsidRPr="00F1251B" w:rsidRDefault="00F1251B" w:rsidP="00F1251B">
      <w:pPr>
        <w:spacing w:after="0" w:line="360" w:lineRule="auto"/>
        <w:jc w:val="center"/>
        <w:outlineLvl w:val="0"/>
        <w:rPr>
          <w:rFonts w:ascii="Times New Roman" w:eastAsia="Times New Roman" w:hAnsi="Times New Roman" w:cs="Times New Roman"/>
          <w:b/>
          <w:bCs/>
          <w:kern w:val="36"/>
          <w:sz w:val="24"/>
          <w:szCs w:val="24"/>
        </w:rPr>
      </w:pPr>
      <w:r w:rsidRPr="00F1251B">
        <w:rPr>
          <w:rFonts w:ascii="Times New Roman" w:eastAsia="Times New Roman" w:hAnsi="Times New Roman" w:cs="Times New Roman"/>
          <w:b/>
          <w:bCs/>
          <w:kern w:val="36"/>
          <w:sz w:val="24"/>
          <w:szCs w:val="24"/>
        </w:rPr>
        <w:t>International UNESCO Chair Conference 2026</w:t>
      </w:r>
    </w:p>
    <w:p w14:paraId="012136D8" w14:textId="4425F8D6" w:rsidR="00F1251B" w:rsidRPr="00F1251B" w:rsidRDefault="00F1251B" w:rsidP="00F1251B">
      <w:pPr>
        <w:spacing w:after="0" w:line="360" w:lineRule="auto"/>
        <w:jc w:val="center"/>
        <w:outlineLvl w:val="0"/>
        <w:rPr>
          <w:rFonts w:ascii="Times New Roman" w:eastAsia="Times New Roman" w:hAnsi="Times New Roman" w:cs="Times New Roman"/>
          <w:b/>
          <w:bCs/>
          <w:kern w:val="36"/>
          <w:sz w:val="24"/>
          <w:szCs w:val="24"/>
        </w:rPr>
      </w:pPr>
      <w:r w:rsidRPr="00F1251B">
        <w:rPr>
          <w:rFonts w:ascii="Times New Roman" w:eastAsia="Times New Roman" w:hAnsi="Times New Roman" w:cs="Times New Roman"/>
          <w:b/>
          <w:bCs/>
          <w:kern w:val="36"/>
          <w:sz w:val="24"/>
          <w:szCs w:val="24"/>
        </w:rPr>
        <w:t>International Cooperation in High Education and TVET-Bridging the Gap between Theory and Practice of SDGs</w:t>
      </w:r>
    </w:p>
    <w:p w14:paraId="7FC811E4" w14:textId="6D9D4BC9" w:rsidR="00F1251B" w:rsidRPr="00F1251B" w:rsidRDefault="00F1251B" w:rsidP="00F1251B">
      <w:pPr>
        <w:spacing w:after="0" w:line="360" w:lineRule="auto"/>
        <w:jc w:val="center"/>
        <w:outlineLvl w:val="0"/>
        <w:rPr>
          <w:rFonts w:ascii="Times New Roman" w:eastAsia="Times New Roman" w:hAnsi="Times New Roman" w:cs="Times New Roman"/>
          <w:kern w:val="36"/>
          <w:sz w:val="24"/>
          <w:szCs w:val="24"/>
        </w:rPr>
      </w:pPr>
      <w:r w:rsidRPr="00F1251B">
        <w:rPr>
          <w:rFonts w:ascii="Times New Roman" w:eastAsia="Times New Roman" w:hAnsi="Times New Roman" w:cs="Times New Roman"/>
          <w:kern w:val="36"/>
          <w:sz w:val="24"/>
          <w:szCs w:val="24"/>
        </w:rPr>
        <w:t>30 September-</w:t>
      </w:r>
      <w:r w:rsidR="006C0CDF">
        <w:rPr>
          <w:rFonts w:ascii="Times New Roman" w:eastAsia="Times New Roman" w:hAnsi="Times New Roman" w:cs="Times New Roman"/>
          <w:kern w:val="36"/>
          <w:sz w:val="24"/>
          <w:szCs w:val="24"/>
        </w:rPr>
        <w:t>0</w:t>
      </w:r>
      <w:r w:rsidRPr="00F1251B">
        <w:rPr>
          <w:rFonts w:ascii="Times New Roman" w:eastAsia="Times New Roman" w:hAnsi="Times New Roman" w:cs="Times New Roman"/>
          <w:kern w:val="36"/>
          <w:sz w:val="24"/>
          <w:szCs w:val="24"/>
        </w:rPr>
        <w:t>2 October 2026</w:t>
      </w:r>
    </w:p>
    <w:p w14:paraId="36B1ADC7" w14:textId="36D848C9" w:rsidR="00D61CF0" w:rsidRPr="009A4EE7" w:rsidRDefault="00F1251B" w:rsidP="009A4EE7">
      <w:pPr>
        <w:spacing w:after="0" w:line="360" w:lineRule="auto"/>
        <w:jc w:val="center"/>
        <w:outlineLvl w:val="0"/>
        <w:rPr>
          <w:rFonts w:ascii="Times New Roman" w:eastAsia="Times New Roman" w:hAnsi="Times New Roman" w:cs="Times New Roman"/>
          <w:kern w:val="36"/>
          <w:sz w:val="24"/>
          <w:szCs w:val="24"/>
        </w:rPr>
      </w:pPr>
      <w:r w:rsidRPr="00F1251B">
        <w:rPr>
          <w:rFonts w:ascii="Times New Roman" w:eastAsia="Times New Roman" w:hAnsi="Times New Roman" w:cs="Times New Roman"/>
          <w:kern w:val="36"/>
          <w:sz w:val="24"/>
          <w:szCs w:val="24"/>
        </w:rPr>
        <w:t>TU Dortmund University, Germany</w:t>
      </w:r>
    </w:p>
    <w:p w14:paraId="4AF1046E" w14:textId="7437576B" w:rsidR="005507CE" w:rsidRPr="00BD466C" w:rsidRDefault="005507CE" w:rsidP="009A4EE7">
      <w:pPr>
        <w:spacing w:before="100" w:beforeAutospacing="1" w:after="100" w:afterAutospacing="1" w:line="240" w:lineRule="auto"/>
        <w:jc w:val="center"/>
        <w:rPr>
          <w:rFonts w:ascii="Cambria" w:eastAsia="Times New Roman" w:hAnsi="Cambria" w:cs="Times New Roman"/>
          <w:sz w:val="24"/>
          <w:szCs w:val="24"/>
        </w:rPr>
      </w:pPr>
      <w:r>
        <w:rPr>
          <w:noProof/>
        </w:rPr>
        <w:drawing>
          <wp:inline distT="0" distB="0" distL="0" distR="0" wp14:anchorId="0A218AD4" wp14:editId="08FC4BE9">
            <wp:extent cx="6190163" cy="19812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558" t="14317" r="3385" b="40084"/>
                    <a:stretch/>
                  </pic:blipFill>
                  <pic:spPr bwMode="auto">
                    <a:xfrm>
                      <a:off x="0" y="0"/>
                      <a:ext cx="6208184" cy="1986968"/>
                    </a:xfrm>
                    <a:prstGeom prst="rect">
                      <a:avLst/>
                    </a:prstGeom>
                    <a:ln>
                      <a:noFill/>
                    </a:ln>
                    <a:extLst>
                      <a:ext uri="{53640926-AAD7-44D8-BBD7-CCE9431645EC}">
                        <a14:shadowObscured xmlns:a14="http://schemas.microsoft.com/office/drawing/2010/main"/>
                      </a:ext>
                    </a:extLst>
                  </pic:spPr>
                </pic:pic>
              </a:graphicData>
            </a:graphic>
          </wp:inline>
        </w:drawing>
      </w:r>
    </w:p>
    <w:p w14:paraId="2BC36C3D" w14:textId="5AE74130" w:rsidR="003B277A" w:rsidRPr="00AE121F" w:rsidRDefault="003B277A" w:rsidP="00AE121F">
      <w:pPr>
        <w:spacing w:before="100" w:beforeAutospacing="1" w:after="100" w:afterAutospacing="1" w:line="240" w:lineRule="auto"/>
        <w:jc w:val="center"/>
        <w:outlineLvl w:val="1"/>
        <w:rPr>
          <w:rFonts w:ascii="Times New Roman" w:eastAsia="Times New Roman" w:hAnsi="Times New Roman" w:cs="Times New Roman"/>
          <w:szCs w:val="22"/>
        </w:rPr>
      </w:pPr>
      <w:r w:rsidRPr="003B277A">
        <w:rPr>
          <w:rFonts w:ascii="Times New Roman" w:eastAsia="Times New Roman" w:hAnsi="Times New Roman" w:cs="Times New Roman"/>
          <w:szCs w:val="22"/>
        </w:rPr>
        <w:t>(</w:t>
      </w:r>
      <w:r>
        <w:rPr>
          <w:rFonts w:ascii="Times New Roman" w:eastAsia="Times New Roman" w:hAnsi="Times New Roman" w:cs="Times New Roman"/>
          <w:szCs w:val="22"/>
        </w:rPr>
        <w:t>Group Photo of All Participants)</w:t>
      </w:r>
    </w:p>
    <w:p w14:paraId="1C71EE11" w14:textId="031C24A6" w:rsidR="00CF0151" w:rsidRPr="00AB5290" w:rsidRDefault="00CF0151" w:rsidP="00AB5290">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BD466C">
        <w:rPr>
          <w:rFonts w:ascii="Cambria" w:eastAsia="Times New Roman" w:hAnsi="Cambria" w:cs="Times New Roman"/>
          <w:b/>
          <w:bCs/>
          <w:sz w:val="24"/>
          <w:szCs w:val="24"/>
        </w:rPr>
        <w:t xml:space="preserve">1. </w:t>
      </w:r>
      <w:r w:rsidRPr="00AB5290">
        <w:rPr>
          <w:rFonts w:ascii="Times New Roman" w:eastAsia="Times New Roman" w:hAnsi="Times New Roman" w:cs="Times New Roman"/>
          <w:b/>
          <w:bCs/>
          <w:sz w:val="24"/>
          <w:szCs w:val="24"/>
        </w:rPr>
        <w:t>Introduction</w:t>
      </w:r>
    </w:p>
    <w:p w14:paraId="07FA5627" w14:textId="144F7882" w:rsidR="00AE121F" w:rsidRPr="006D31FD" w:rsidRDefault="006C0CDF" w:rsidP="006D31FD">
      <w:pPr>
        <w:spacing w:before="100" w:beforeAutospacing="1" w:after="100" w:afterAutospacing="1" w:line="360" w:lineRule="auto"/>
        <w:jc w:val="both"/>
        <w:rPr>
          <w:rFonts w:ascii="Times New Roman" w:eastAsia="Times New Roman" w:hAnsi="Times New Roman" w:cs="Times New Roman"/>
          <w:sz w:val="24"/>
          <w:szCs w:val="24"/>
        </w:rPr>
      </w:pPr>
      <w:r w:rsidRPr="00AB5290">
        <w:rPr>
          <w:rFonts w:ascii="Times New Roman" w:eastAsia="Times New Roman" w:hAnsi="Times New Roman" w:cs="Times New Roman"/>
          <w:sz w:val="24"/>
          <w:szCs w:val="24"/>
        </w:rPr>
        <w:t xml:space="preserve">SEAMEO TED, in cooperation with TU Dortmund University, Germany co-organized the UNESCO Chair Conference on “International Cooperation </w:t>
      </w:r>
      <w:proofErr w:type="spellStart"/>
      <w:r w:rsidRPr="00AB5290">
        <w:rPr>
          <w:rFonts w:ascii="Times New Roman" w:eastAsia="Times New Roman" w:hAnsi="Times New Roman" w:cs="Times New Roman"/>
          <w:sz w:val="24"/>
          <w:szCs w:val="24"/>
        </w:rPr>
        <w:t>o</w:t>
      </w:r>
      <w:proofErr w:type="spellEnd"/>
      <w:r w:rsidRPr="00AB5290">
        <w:rPr>
          <w:rFonts w:ascii="Times New Roman" w:eastAsia="Times New Roman" w:hAnsi="Times New Roman" w:cs="Times New Roman"/>
          <w:sz w:val="24"/>
          <w:szCs w:val="24"/>
        </w:rPr>
        <w:t xml:space="preserve"> Higher Education and TVET-Bridging the Gap between Theory and Practice of SDGs on September 30-October 2, 2026 at TU Dortmund University, Germany, which </w:t>
      </w:r>
      <w:r w:rsidR="00457757">
        <w:rPr>
          <w:rFonts w:ascii="Times New Roman" w:eastAsia="Times New Roman" w:hAnsi="Times New Roman" w:cs="Times New Roman"/>
          <w:sz w:val="24"/>
          <w:szCs w:val="24"/>
        </w:rPr>
        <w:t>w</w:t>
      </w:r>
      <w:r w:rsidRPr="00AB5290">
        <w:rPr>
          <w:rFonts w:ascii="Times New Roman" w:eastAsia="Times New Roman" w:hAnsi="Times New Roman" w:cs="Times New Roman"/>
          <w:sz w:val="24"/>
          <w:szCs w:val="24"/>
        </w:rPr>
        <w:t xml:space="preserve">as participated by over 200 international participants from over 40 countries as policy makers, curriculum developers, presidents/rectors of universities, </w:t>
      </w:r>
      <w:r w:rsidR="00AB5290" w:rsidRPr="00AB5290">
        <w:rPr>
          <w:rFonts w:ascii="Times New Roman" w:eastAsia="Times New Roman" w:hAnsi="Times New Roman" w:cs="Times New Roman"/>
          <w:sz w:val="24"/>
          <w:szCs w:val="24"/>
        </w:rPr>
        <w:t xml:space="preserve">TVET Experts, </w:t>
      </w:r>
      <w:r w:rsidRPr="00AB5290">
        <w:rPr>
          <w:rFonts w:ascii="Times New Roman" w:eastAsia="Times New Roman" w:hAnsi="Times New Roman" w:cs="Times New Roman"/>
          <w:sz w:val="24"/>
          <w:szCs w:val="24"/>
        </w:rPr>
        <w:t>and researchers</w:t>
      </w:r>
      <w:r w:rsidR="00AB5290" w:rsidRPr="00AB5290">
        <w:rPr>
          <w:rFonts w:ascii="Times New Roman" w:eastAsia="Times New Roman" w:hAnsi="Times New Roman" w:cs="Times New Roman"/>
          <w:sz w:val="24"/>
          <w:szCs w:val="24"/>
        </w:rPr>
        <w:t xml:space="preserve">. </w:t>
      </w:r>
      <w:r w:rsidR="00CF0151" w:rsidRPr="00AB5290">
        <w:rPr>
          <w:rFonts w:ascii="Times New Roman" w:eastAsia="Times New Roman" w:hAnsi="Times New Roman" w:cs="Times New Roman"/>
          <w:sz w:val="24"/>
          <w:szCs w:val="24"/>
        </w:rPr>
        <w:t>The conference provided a multidisciplinary platform to examine how higher education and TVET can contribute to the Sustainable Development Goals (SDGs) and, importantly, how academic knowledge and policy commitments can be translated into practical actions.</w:t>
      </w:r>
      <w:r w:rsidR="007E5793">
        <w:rPr>
          <w:rFonts w:ascii="Times New Roman" w:eastAsia="Times New Roman" w:hAnsi="Times New Roman" w:cs="Times New Roman"/>
          <w:sz w:val="24"/>
          <w:szCs w:val="24"/>
        </w:rPr>
        <w:t xml:space="preserve"> The conference aims to highlight innovative approaches to higher education and TVET which actively support the achievement of the sustainable development goals through research, development and implementation strategies, as well as teaching and learning practices. </w:t>
      </w:r>
      <w:r w:rsidR="006B2ACB">
        <w:rPr>
          <w:rFonts w:ascii="Times New Roman" w:eastAsia="Times New Roman" w:hAnsi="Times New Roman" w:cs="Times New Roman"/>
          <w:sz w:val="24"/>
          <w:szCs w:val="24"/>
        </w:rPr>
        <w:t xml:space="preserve">The conference features keynote speeches and workshops led by UNESCO Chairs in their respective fields of expertise. Participants had opportunities to take part in excursions to the Ruhr region, exploring sites that are relevant to the SDGs. </w:t>
      </w:r>
      <w:r w:rsidR="00CF0151" w:rsidRPr="006D31FD">
        <w:rPr>
          <w:rFonts w:ascii="Times New Roman" w:eastAsia="Times New Roman" w:hAnsi="Times New Roman" w:cs="Times New Roman"/>
          <w:sz w:val="24"/>
          <w:szCs w:val="24"/>
        </w:rPr>
        <w:t xml:space="preserve">The </w:t>
      </w:r>
      <w:proofErr w:type="spellStart"/>
      <w:r w:rsidR="00CF0151" w:rsidRPr="006D31FD">
        <w:rPr>
          <w:rFonts w:ascii="Times New Roman" w:eastAsia="Times New Roman" w:hAnsi="Times New Roman" w:cs="Times New Roman"/>
          <w:sz w:val="24"/>
          <w:szCs w:val="24"/>
        </w:rPr>
        <w:t>programme</w:t>
      </w:r>
      <w:proofErr w:type="spellEnd"/>
      <w:r w:rsidR="00CF0151" w:rsidRPr="006D31FD">
        <w:rPr>
          <w:rFonts w:ascii="Times New Roman" w:eastAsia="Times New Roman" w:hAnsi="Times New Roman" w:cs="Times New Roman"/>
          <w:sz w:val="24"/>
          <w:szCs w:val="24"/>
        </w:rPr>
        <w:t xml:space="preserve"> addressed a wide range of </w:t>
      </w:r>
      <w:r w:rsidR="00CF0151" w:rsidRPr="006D31FD">
        <w:rPr>
          <w:rFonts w:ascii="Times New Roman" w:eastAsia="Times New Roman" w:hAnsi="Times New Roman" w:cs="Times New Roman"/>
          <w:sz w:val="24"/>
          <w:szCs w:val="24"/>
        </w:rPr>
        <w:lastRenderedPageBreak/>
        <w:t xml:space="preserve">contemporary issues, including </w:t>
      </w:r>
      <w:r w:rsidR="006D31FD" w:rsidRPr="006D31FD">
        <w:rPr>
          <w:rFonts w:ascii="Times New Roman" w:eastAsia="Times New Roman" w:hAnsi="Times New Roman" w:cs="Times New Roman"/>
          <w:sz w:val="24"/>
          <w:szCs w:val="24"/>
        </w:rPr>
        <w:t xml:space="preserve">urban development, human-forest-water linkages, beyond the SDGs 2030, TVET’s contribution to social and technological sustainability, UNESCO’s practical guide on the integration of AI in TVET, digital literacy and circular economy, leadership for holistic implementation of education, virtual reality in competence development for SDGs, potential of modern digital </w:t>
      </w:r>
      <w:proofErr w:type="spellStart"/>
      <w:r w:rsidR="006D31FD" w:rsidRPr="006D31FD">
        <w:rPr>
          <w:rFonts w:ascii="Times New Roman" w:eastAsia="Times New Roman" w:hAnsi="Times New Roman" w:cs="Times New Roman"/>
          <w:sz w:val="24"/>
          <w:szCs w:val="24"/>
        </w:rPr>
        <w:t>geomedia</w:t>
      </w:r>
      <w:proofErr w:type="spellEnd"/>
      <w:r w:rsidR="006D31FD" w:rsidRPr="006D31FD">
        <w:rPr>
          <w:rFonts w:ascii="Times New Roman" w:eastAsia="Times New Roman" w:hAnsi="Times New Roman" w:cs="Times New Roman"/>
          <w:sz w:val="24"/>
          <w:szCs w:val="24"/>
        </w:rPr>
        <w:t xml:space="preserve">, cultural entrepreneurship and policy, industrial heritage, and work-integrated learning. </w:t>
      </w:r>
      <w:r w:rsidR="00AE121F">
        <w:rPr>
          <w:rFonts w:ascii="Times New Roman" w:eastAsia="Times New Roman" w:hAnsi="Times New Roman" w:cs="Times New Roman"/>
          <w:sz w:val="24"/>
          <w:szCs w:val="24"/>
        </w:rPr>
        <w:t xml:space="preserve">As a co-organizer of the conference, </w:t>
      </w:r>
      <w:r w:rsidR="00AE121F" w:rsidRPr="008E4F99">
        <w:rPr>
          <w:rFonts w:ascii="Times New Roman" w:eastAsia="Times New Roman" w:hAnsi="Times New Roman" w:cs="Times New Roman"/>
          <w:b/>
          <w:bCs/>
          <w:sz w:val="24"/>
          <w:szCs w:val="24"/>
        </w:rPr>
        <w:t xml:space="preserve">Dr. </w:t>
      </w:r>
      <w:proofErr w:type="spellStart"/>
      <w:r w:rsidR="00AE121F" w:rsidRPr="008E4F99">
        <w:rPr>
          <w:rFonts w:ascii="Times New Roman" w:eastAsia="Times New Roman" w:hAnsi="Times New Roman" w:cs="Times New Roman"/>
          <w:b/>
          <w:bCs/>
          <w:sz w:val="24"/>
          <w:szCs w:val="24"/>
        </w:rPr>
        <w:t>Songheang</w:t>
      </w:r>
      <w:proofErr w:type="spellEnd"/>
      <w:r w:rsidR="00AE121F" w:rsidRPr="008E4F99">
        <w:rPr>
          <w:rFonts w:ascii="Times New Roman" w:eastAsia="Times New Roman" w:hAnsi="Times New Roman" w:cs="Times New Roman"/>
          <w:b/>
          <w:bCs/>
          <w:sz w:val="24"/>
          <w:szCs w:val="24"/>
        </w:rPr>
        <w:t xml:space="preserve"> Ai</w:t>
      </w:r>
      <w:r w:rsidR="00AE121F">
        <w:rPr>
          <w:rFonts w:ascii="Times New Roman" w:eastAsia="Times New Roman" w:hAnsi="Times New Roman" w:cs="Times New Roman"/>
          <w:sz w:val="24"/>
          <w:szCs w:val="24"/>
        </w:rPr>
        <w:t xml:space="preserve">, director of SEAMEO TED has led the ASEAN delegation as TVET experts, and policy makers to join it and share ASEAN perspectives with the audiences. </w:t>
      </w:r>
      <w:r w:rsidR="005B57B4">
        <w:rPr>
          <w:rFonts w:ascii="Times New Roman" w:eastAsia="Times New Roman" w:hAnsi="Times New Roman" w:cs="Times New Roman"/>
          <w:sz w:val="24"/>
          <w:szCs w:val="24"/>
        </w:rPr>
        <w:t xml:space="preserve">Some of them are from Cambodia, Malaysia, Indonesia, Vietnam, Philippines, China, India, etc. </w:t>
      </w:r>
    </w:p>
    <w:p w14:paraId="326DBAE7" w14:textId="7D3D8DEF" w:rsidR="00CF0151" w:rsidRPr="00306856" w:rsidRDefault="00CF0151" w:rsidP="00CF0151">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06856">
        <w:rPr>
          <w:rFonts w:ascii="Times New Roman" w:eastAsia="Times New Roman" w:hAnsi="Times New Roman" w:cs="Times New Roman"/>
          <w:b/>
          <w:bCs/>
          <w:sz w:val="24"/>
          <w:szCs w:val="24"/>
        </w:rPr>
        <w:t>2. Opening Ceremony</w:t>
      </w:r>
    </w:p>
    <w:p w14:paraId="67DF7C8A" w14:textId="35C65129" w:rsidR="00EC3A7A" w:rsidRPr="00BD466C" w:rsidRDefault="00EC3A7A" w:rsidP="00CF0151">
      <w:pPr>
        <w:spacing w:before="100" w:beforeAutospacing="1" w:after="100" w:afterAutospacing="1" w:line="240" w:lineRule="auto"/>
        <w:jc w:val="both"/>
        <w:outlineLvl w:val="1"/>
        <w:rPr>
          <w:rFonts w:ascii="Cambria" w:eastAsia="Times New Roman" w:hAnsi="Cambria" w:cs="Times New Roman"/>
          <w:b/>
          <w:bCs/>
          <w:sz w:val="24"/>
          <w:szCs w:val="24"/>
        </w:rPr>
      </w:pPr>
      <w:r>
        <w:rPr>
          <w:noProof/>
        </w:rPr>
        <w:drawing>
          <wp:inline distT="0" distB="0" distL="0" distR="0" wp14:anchorId="1424508A" wp14:editId="15D64092">
            <wp:extent cx="5942586" cy="2375898"/>
            <wp:effectExtent l="0" t="0" r="127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46692"/>
                    <a:stretch/>
                  </pic:blipFill>
                  <pic:spPr bwMode="auto">
                    <a:xfrm>
                      <a:off x="0" y="0"/>
                      <a:ext cx="5943600" cy="2376303"/>
                    </a:xfrm>
                    <a:prstGeom prst="rect">
                      <a:avLst/>
                    </a:prstGeom>
                    <a:ln>
                      <a:noFill/>
                    </a:ln>
                    <a:extLst>
                      <a:ext uri="{53640926-AAD7-44D8-BBD7-CCE9431645EC}">
                        <a14:shadowObscured xmlns:a14="http://schemas.microsoft.com/office/drawing/2010/main"/>
                      </a:ext>
                    </a:extLst>
                  </pic:spPr>
                </pic:pic>
              </a:graphicData>
            </a:graphic>
          </wp:inline>
        </w:drawing>
      </w:r>
    </w:p>
    <w:p w14:paraId="2E08C2BE" w14:textId="11DEADAC" w:rsidR="005A7DD3" w:rsidRPr="006972B9" w:rsidRDefault="005A7DD3" w:rsidP="005A7DD3">
      <w:pPr>
        <w:spacing w:before="100" w:beforeAutospacing="1" w:after="100" w:afterAutospacing="1" w:line="240" w:lineRule="auto"/>
        <w:jc w:val="center"/>
        <w:rPr>
          <w:rFonts w:ascii="Times New Roman" w:eastAsia="Times New Roman" w:hAnsi="Times New Roman" w:cs="Times New Roman"/>
          <w:szCs w:val="22"/>
        </w:rPr>
      </w:pPr>
      <w:r w:rsidRPr="006972B9">
        <w:rPr>
          <w:rFonts w:ascii="Times New Roman" w:eastAsia="Times New Roman" w:hAnsi="Times New Roman" w:cs="Times New Roman"/>
          <w:szCs w:val="22"/>
        </w:rPr>
        <w:t>(Participants at the Opening Ceremony)</w:t>
      </w:r>
    </w:p>
    <w:p w14:paraId="59234E9C" w14:textId="39E90534" w:rsidR="00CF0151" w:rsidRPr="00DD5C7F" w:rsidRDefault="0024044B" w:rsidP="00DD5C7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conference was opened by (1) </w:t>
      </w:r>
      <w:r w:rsidRPr="00A34B2C">
        <w:rPr>
          <w:rFonts w:ascii="Times New Roman" w:eastAsia="Times New Roman" w:hAnsi="Times New Roman" w:cs="Times New Roman"/>
          <w:b/>
          <w:bCs/>
          <w:sz w:val="24"/>
          <w:szCs w:val="24"/>
        </w:rPr>
        <w:t>Prof. Dr. Manfred Bayer</w:t>
      </w:r>
      <w:r>
        <w:rPr>
          <w:rFonts w:ascii="Times New Roman" w:eastAsia="Times New Roman" w:hAnsi="Times New Roman" w:cs="Times New Roman"/>
          <w:sz w:val="24"/>
          <w:szCs w:val="24"/>
        </w:rPr>
        <w:t xml:space="preserve">, President of TU Dortmund University; (2) </w:t>
      </w:r>
      <w:r w:rsidRPr="00A34B2C">
        <w:rPr>
          <w:rFonts w:ascii="Times New Roman" w:eastAsia="Times New Roman" w:hAnsi="Times New Roman" w:cs="Times New Roman"/>
          <w:b/>
          <w:bCs/>
          <w:sz w:val="24"/>
          <w:szCs w:val="24"/>
        </w:rPr>
        <w:t xml:space="preserve">Mr. Alexander </w:t>
      </w:r>
      <w:proofErr w:type="spellStart"/>
      <w:r w:rsidRPr="00A34B2C">
        <w:rPr>
          <w:rFonts w:ascii="Times New Roman" w:eastAsia="Times New Roman" w:hAnsi="Times New Roman" w:cs="Times New Roman"/>
          <w:b/>
          <w:bCs/>
          <w:sz w:val="24"/>
          <w:szCs w:val="24"/>
        </w:rPr>
        <w:t>Kalouti</w:t>
      </w:r>
      <w:proofErr w:type="spellEnd"/>
      <w:r>
        <w:rPr>
          <w:rFonts w:ascii="Times New Roman" w:eastAsia="Times New Roman" w:hAnsi="Times New Roman" w:cs="Times New Roman"/>
          <w:sz w:val="24"/>
          <w:szCs w:val="24"/>
        </w:rPr>
        <w:t xml:space="preserve">, Mayor of City of Dortmund; </w:t>
      </w:r>
      <w:r w:rsidR="00DD5C7F">
        <w:rPr>
          <w:rFonts w:ascii="Times New Roman" w:eastAsia="Times New Roman" w:hAnsi="Times New Roman" w:cs="Times New Roman"/>
          <w:sz w:val="24"/>
          <w:szCs w:val="24"/>
        </w:rPr>
        <w:t xml:space="preserve">(3) </w:t>
      </w:r>
      <w:r w:rsidRPr="00DD5C7F">
        <w:rPr>
          <w:rFonts w:ascii="Times New Roman" w:eastAsia="Times New Roman" w:hAnsi="Times New Roman" w:cs="Times New Roman"/>
          <w:b/>
          <w:bCs/>
          <w:sz w:val="24"/>
          <w:szCs w:val="24"/>
        </w:rPr>
        <w:t xml:space="preserve">Ms. </w:t>
      </w:r>
      <w:proofErr w:type="spellStart"/>
      <w:r w:rsidRPr="00DD5C7F">
        <w:rPr>
          <w:rFonts w:ascii="Times New Roman" w:eastAsia="Times New Roman" w:hAnsi="Times New Roman" w:cs="Times New Roman"/>
          <w:b/>
          <w:bCs/>
          <w:sz w:val="24"/>
          <w:szCs w:val="24"/>
        </w:rPr>
        <w:t>Friederike</w:t>
      </w:r>
      <w:proofErr w:type="spellEnd"/>
      <w:r w:rsidRPr="00DD5C7F">
        <w:rPr>
          <w:rFonts w:ascii="Times New Roman" w:eastAsia="Times New Roman" w:hAnsi="Times New Roman" w:cs="Times New Roman"/>
          <w:b/>
          <w:bCs/>
          <w:sz w:val="24"/>
          <w:szCs w:val="24"/>
        </w:rPr>
        <w:t xml:space="preserve"> Hansell</w:t>
      </w:r>
      <w:r>
        <w:rPr>
          <w:rFonts w:ascii="Times New Roman" w:eastAsia="Times New Roman" w:hAnsi="Times New Roman" w:cs="Times New Roman"/>
          <w:sz w:val="24"/>
          <w:szCs w:val="24"/>
        </w:rPr>
        <w:t>, World Heritage Focal Point, UNESCO Section, Federal Foreign Office; (</w:t>
      </w:r>
      <w:r w:rsidR="00DD5C7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A34B2C">
        <w:rPr>
          <w:rFonts w:ascii="Times New Roman" w:eastAsia="Times New Roman" w:hAnsi="Times New Roman" w:cs="Times New Roman"/>
          <w:b/>
          <w:bCs/>
          <w:sz w:val="24"/>
          <w:szCs w:val="24"/>
        </w:rPr>
        <w:t>Prof. Dr. Christoph Wulf</w:t>
      </w:r>
      <w:r>
        <w:rPr>
          <w:rFonts w:ascii="Times New Roman" w:eastAsia="Times New Roman" w:hAnsi="Times New Roman" w:cs="Times New Roman"/>
          <w:sz w:val="24"/>
          <w:szCs w:val="24"/>
        </w:rPr>
        <w:t>, Vice President of German UNESCO Commission; (</w:t>
      </w:r>
      <w:r w:rsidR="00DD5C7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A34B2C">
        <w:rPr>
          <w:rFonts w:ascii="Times New Roman" w:eastAsia="Times New Roman" w:hAnsi="Times New Roman" w:cs="Times New Roman"/>
          <w:b/>
          <w:bCs/>
          <w:sz w:val="24"/>
          <w:szCs w:val="24"/>
        </w:rPr>
        <w:t>Prof. Dr. Christine Volkmann</w:t>
      </w:r>
      <w:r>
        <w:rPr>
          <w:rFonts w:ascii="Times New Roman" w:eastAsia="Times New Roman" w:hAnsi="Times New Roman" w:cs="Times New Roman"/>
          <w:sz w:val="24"/>
          <w:szCs w:val="24"/>
        </w:rPr>
        <w:t xml:space="preserve"> and Prof. Julius Heinicke, Speaker of German UNESCO Chairs; (</w:t>
      </w:r>
      <w:r w:rsidR="00DD5C7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A34B2C">
        <w:rPr>
          <w:rFonts w:ascii="Times New Roman" w:eastAsia="Times New Roman" w:hAnsi="Times New Roman" w:cs="Times New Roman"/>
          <w:b/>
          <w:bCs/>
          <w:sz w:val="24"/>
          <w:szCs w:val="24"/>
        </w:rPr>
        <w:t xml:space="preserve">Dr. Sandra </w:t>
      </w:r>
      <w:proofErr w:type="spellStart"/>
      <w:r w:rsidRPr="00A34B2C">
        <w:rPr>
          <w:rFonts w:ascii="Times New Roman" w:eastAsia="Times New Roman" w:hAnsi="Times New Roman" w:cs="Times New Roman"/>
          <w:b/>
          <w:bCs/>
          <w:sz w:val="24"/>
          <w:szCs w:val="24"/>
        </w:rPr>
        <w:t>Garbade</w:t>
      </w:r>
      <w:proofErr w:type="spellEnd"/>
      <w:r>
        <w:rPr>
          <w:rFonts w:ascii="Times New Roman" w:eastAsia="Times New Roman" w:hAnsi="Times New Roman" w:cs="Times New Roman"/>
          <w:sz w:val="24"/>
          <w:szCs w:val="24"/>
        </w:rPr>
        <w:t>, President of Federal Institute for Vocational Education and Training (BIBB); and (</w:t>
      </w:r>
      <w:r w:rsidR="00DD5C7F">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A34B2C">
        <w:rPr>
          <w:rFonts w:ascii="Times New Roman" w:eastAsia="Times New Roman" w:hAnsi="Times New Roman" w:cs="Times New Roman"/>
          <w:b/>
          <w:bCs/>
          <w:sz w:val="24"/>
          <w:szCs w:val="24"/>
        </w:rPr>
        <w:t xml:space="preserve">Dr. </w:t>
      </w:r>
      <w:proofErr w:type="spellStart"/>
      <w:r w:rsidRPr="00A34B2C">
        <w:rPr>
          <w:rFonts w:ascii="Times New Roman" w:eastAsia="Times New Roman" w:hAnsi="Times New Roman" w:cs="Times New Roman"/>
          <w:b/>
          <w:bCs/>
          <w:sz w:val="24"/>
          <w:szCs w:val="24"/>
        </w:rPr>
        <w:t>Songheang</w:t>
      </w:r>
      <w:proofErr w:type="spellEnd"/>
      <w:r w:rsidRPr="00A34B2C">
        <w:rPr>
          <w:rFonts w:ascii="Times New Roman" w:eastAsia="Times New Roman" w:hAnsi="Times New Roman" w:cs="Times New Roman"/>
          <w:b/>
          <w:bCs/>
          <w:sz w:val="24"/>
          <w:szCs w:val="24"/>
        </w:rPr>
        <w:t xml:space="preserve"> Ai</w:t>
      </w:r>
      <w:r>
        <w:rPr>
          <w:rFonts w:ascii="Times New Roman" w:eastAsia="Times New Roman" w:hAnsi="Times New Roman" w:cs="Times New Roman"/>
          <w:sz w:val="24"/>
          <w:szCs w:val="24"/>
        </w:rPr>
        <w:t xml:space="preserve">, Director of SEAMEO TED. </w:t>
      </w:r>
      <w:r w:rsidR="00CF0151" w:rsidRPr="00DD5C7F">
        <w:rPr>
          <w:rFonts w:ascii="Times New Roman" w:eastAsia="Times New Roman" w:hAnsi="Times New Roman" w:cs="Times New Roman"/>
          <w:b/>
          <w:bCs/>
          <w:sz w:val="24"/>
          <w:szCs w:val="24"/>
        </w:rPr>
        <w:t>Prof. Dr. Manfred Bayer</w:t>
      </w:r>
      <w:r w:rsidR="00CF0151" w:rsidRPr="00DD5C7F">
        <w:rPr>
          <w:rFonts w:ascii="Times New Roman" w:eastAsia="Times New Roman" w:hAnsi="Times New Roman" w:cs="Times New Roman"/>
          <w:sz w:val="24"/>
          <w:szCs w:val="24"/>
        </w:rPr>
        <w:t xml:space="preserve"> emphasized the growing importance of artificial intelligence, higher education, and TVET in achieving the SDGs. His remarks reflected the need for education systems to respond to rapid technological and social changes.</w:t>
      </w:r>
      <w:r w:rsidR="00DD5C7F">
        <w:rPr>
          <w:rFonts w:ascii="Times New Roman" w:eastAsia="Times New Roman" w:hAnsi="Times New Roman" w:cs="Times New Roman"/>
          <w:sz w:val="24"/>
          <w:szCs w:val="24"/>
        </w:rPr>
        <w:t xml:space="preserve"> </w:t>
      </w:r>
      <w:r w:rsidR="00CF0151" w:rsidRPr="00DD5C7F">
        <w:rPr>
          <w:rFonts w:ascii="Times New Roman" w:eastAsia="Times New Roman" w:hAnsi="Times New Roman" w:cs="Times New Roman"/>
          <w:b/>
          <w:bCs/>
          <w:sz w:val="24"/>
          <w:szCs w:val="24"/>
        </w:rPr>
        <w:t xml:space="preserve">Mr. </w:t>
      </w:r>
      <w:r w:rsidR="00CF0151" w:rsidRPr="00DD5C7F">
        <w:rPr>
          <w:rFonts w:ascii="Times New Roman" w:eastAsia="Times New Roman" w:hAnsi="Times New Roman" w:cs="Times New Roman"/>
          <w:b/>
          <w:bCs/>
          <w:sz w:val="24"/>
          <w:szCs w:val="24"/>
        </w:rPr>
        <w:lastRenderedPageBreak/>
        <w:t xml:space="preserve">Alexander </w:t>
      </w:r>
      <w:proofErr w:type="spellStart"/>
      <w:r w:rsidR="00CF0151" w:rsidRPr="00DD5C7F">
        <w:rPr>
          <w:rFonts w:ascii="Times New Roman" w:eastAsia="Times New Roman" w:hAnsi="Times New Roman" w:cs="Times New Roman"/>
          <w:b/>
          <w:bCs/>
          <w:sz w:val="24"/>
          <w:szCs w:val="24"/>
        </w:rPr>
        <w:t>Kalouti</w:t>
      </w:r>
      <w:proofErr w:type="spellEnd"/>
      <w:r w:rsidR="00CF0151" w:rsidRPr="00DD5C7F">
        <w:rPr>
          <w:rFonts w:ascii="Times New Roman" w:eastAsia="Times New Roman" w:hAnsi="Times New Roman" w:cs="Times New Roman"/>
          <w:sz w:val="24"/>
          <w:szCs w:val="24"/>
        </w:rPr>
        <w:t xml:space="preserve"> highlighted the historical transformation of Dortmund from an industrial city toward a modern </w:t>
      </w:r>
      <w:proofErr w:type="spellStart"/>
      <w:r w:rsidR="00CF0151" w:rsidRPr="00DD5C7F">
        <w:rPr>
          <w:rFonts w:ascii="Times New Roman" w:eastAsia="Times New Roman" w:hAnsi="Times New Roman" w:cs="Times New Roman"/>
          <w:sz w:val="24"/>
          <w:szCs w:val="24"/>
        </w:rPr>
        <w:t>centre</w:t>
      </w:r>
      <w:proofErr w:type="spellEnd"/>
      <w:r w:rsidR="00CF0151" w:rsidRPr="00DD5C7F">
        <w:rPr>
          <w:rFonts w:ascii="Times New Roman" w:eastAsia="Times New Roman" w:hAnsi="Times New Roman" w:cs="Times New Roman"/>
          <w:sz w:val="24"/>
          <w:szCs w:val="24"/>
        </w:rPr>
        <w:t xml:space="preserve"> of education, culture, innovation, and internationalization, illustrating how education can contribute to the future development of cities and communities.</w:t>
      </w:r>
      <w:r w:rsidR="00DD5C7F">
        <w:rPr>
          <w:rFonts w:ascii="Times New Roman" w:eastAsia="Times New Roman" w:hAnsi="Times New Roman" w:cs="Times New Roman"/>
          <w:sz w:val="24"/>
          <w:szCs w:val="24"/>
        </w:rPr>
        <w:t xml:space="preserve"> </w:t>
      </w:r>
      <w:r w:rsidR="00CF0151" w:rsidRPr="00DD5C7F">
        <w:rPr>
          <w:rFonts w:ascii="Times New Roman" w:eastAsia="Times New Roman" w:hAnsi="Times New Roman" w:cs="Times New Roman"/>
          <w:b/>
          <w:bCs/>
          <w:sz w:val="24"/>
          <w:szCs w:val="24"/>
        </w:rPr>
        <w:t xml:space="preserve">Ms. </w:t>
      </w:r>
      <w:proofErr w:type="spellStart"/>
      <w:r w:rsidR="00CF0151" w:rsidRPr="00DD5C7F">
        <w:rPr>
          <w:rFonts w:ascii="Times New Roman" w:eastAsia="Times New Roman" w:hAnsi="Times New Roman" w:cs="Times New Roman"/>
          <w:b/>
          <w:bCs/>
          <w:sz w:val="24"/>
          <w:szCs w:val="24"/>
        </w:rPr>
        <w:t>Friederike</w:t>
      </w:r>
      <w:proofErr w:type="spellEnd"/>
      <w:r w:rsidR="00CF0151" w:rsidRPr="00DD5C7F">
        <w:rPr>
          <w:rFonts w:ascii="Times New Roman" w:eastAsia="Times New Roman" w:hAnsi="Times New Roman" w:cs="Times New Roman"/>
          <w:b/>
          <w:bCs/>
          <w:sz w:val="24"/>
          <w:szCs w:val="24"/>
        </w:rPr>
        <w:t xml:space="preserve"> Hansell</w:t>
      </w:r>
      <w:r w:rsidR="00CF0151" w:rsidRPr="00DD5C7F">
        <w:rPr>
          <w:rFonts w:ascii="Times New Roman" w:eastAsia="Times New Roman" w:hAnsi="Times New Roman" w:cs="Times New Roman"/>
          <w:sz w:val="24"/>
          <w:szCs w:val="24"/>
        </w:rPr>
        <w:t xml:space="preserve"> emphasized the importance of SDGs, skills development, international research, and international cooperation, while </w:t>
      </w:r>
      <w:r w:rsidR="00CF0151" w:rsidRPr="000D4FF7">
        <w:rPr>
          <w:rFonts w:ascii="Times New Roman" w:eastAsia="Times New Roman" w:hAnsi="Times New Roman" w:cs="Times New Roman"/>
          <w:b/>
          <w:bCs/>
          <w:sz w:val="24"/>
          <w:szCs w:val="24"/>
        </w:rPr>
        <w:t>Prof. Dr. Christoph Wulf</w:t>
      </w:r>
      <w:r w:rsidR="00CF0151" w:rsidRPr="00DD5C7F">
        <w:rPr>
          <w:rFonts w:ascii="Times New Roman" w:eastAsia="Times New Roman" w:hAnsi="Times New Roman" w:cs="Times New Roman"/>
          <w:sz w:val="24"/>
          <w:szCs w:val="24"/>
        </w:rPr>
        <w:t xml:space="preserve"> </w:t>
      </w:r>
      <w:r w:rsidR="000D4FF7">
        <w:rPr>
          <w:rFonts w:ascii="Times New Roman" w:eastAsia="Times New Roman" w:hAnsi="Times New Roman" w:cs="Times New Roman"/>
          <w:sz w:val="24"/>
          <w:szCs w:val="24"/>
        </w:rPr>
        <w:t>raised</w:t>
      </w:r>
      <w:r w:rsidR="00CF0151" w:rsidRPr="00DD5C7F">
        <w:rPr>
          <w:rFonts w:ascii="Times New Roman" w:eastAsia="Times New Roman" w:hAnsi="Times New Roman" w:cs="Times New Roman"/>
          <w:sz w:val="24"/>
          <w:szCs w:val="24"/>
        </w:rPr>
        <w:t xml:space="preserve"> the complexity of bridging the gap between theory and practice and expressed appreciation for bringing together participants from approximately 40 countries.</w:t>
      </w:r>
      <w:r w:rsidR="00DD5C7F">
        <w:rPr>
          <w:rFonts w:ascii="Times New Roman" w:eastAsia="Times New Roman" w:hAnsi="Times New Roman" w:cs="Times New Roman"/>
          <w:sz w:val="24"/>
          <w:szCs w:val="24"/>
        </w:rPr>
        <w:t xml:space="preserve"> </w:t>
      </w:r>
      <w:r w:rsidR="00CF0151" w:rsidRPr="00DD5C7F">
        <w:rPr>
          <w:rFonts w:ascii="Times New Roman" w:eastAsia="Times New Roman" w:hAnsi="Times New Roman" w:cs="Times New Roman"/>
          <w:b/>
          <w:bCs/>
          <w:sz w:val="24"/>
          <w:szCs w:val="24"/>
        </w:rPr>
        <w:t>Prof. Dr. Christine Volkmann</w:t>
      </w:r>
      <w:r w:rsidR="00CF0151" w:rsidRPr="00DD5C7F">
        <w:rPr>
          <w:rFonts w:ascii="Times New Roman" w:eastAsia="Times New Roman" w:hAnsi="Times New Roman" w:cs="Times New Roman"/>
          <w:sz w:val="24"/>
          <w:szCs w:val="24"/>
        </w:rPr>
        <w:t xml:space="preserve"> and </w:t>
      </w:r>
      <w:r w:rsidR="00CF0151" w:rsidRPr="00DD5C7F">
        <w:rPr>
          <w:rFonts w:ascii="Times New Roman" w:eastAsia="Times New Roman" w:hAnsi="Times New Roman" w:cs="Times New Roman"/>
          <w:b/>
          <w:bCs/>
          <w:sz w:val="24"/>
          <w:szCs w:val="24"/>
        </w:rPr>
        <w:t>Prof. Julius Heinicke</w:t>
      </w:r>
      <w:r w:rsidR="00CF0151" w:rsidRPr="00DD5C7F">
        <w:rPr>
          <w:rFonts w:ascii="Times New Roman" w:eastAsia="Times New Roman" w:hAnsi="Times New Roman" w:cs="Times New Roman"/>
          <w:sz w:val="24"/>
          <w:szCs w:val="24"/>
        </w:rPr>
        <w:t xml:space="preserve"> introduced research initiatives associated with the German UNESCO Chairs, while </w:t>
      </w:r>
      <w:r w:rsidR="00CF0151" w:rsidRPr="000D4FF7">
        <w:rPr>
          <w:rFonts w:ascii="Times New Roman" w:eastAsia="Times New Roman" w:hAnsi="Times New Roman" w:cs="Times New Roman"/>
          <w:b/>
          <w:bCs/>
          <w:sz w:val="24"/>
          <w:szCs w:val="24"/>
        </w:rPr>
        <w:t xml:space="preserve">Dr. Sandra </w:t>
      </w:r>
      <w:proofErr w:type="spellStart"/>
      <w:r w:rsidR="00CF0151" w:rsidRPr="000D4FF7">
        <w:rPr>
          <w:rFonts w:ascii="Times New Roman" w:eastAsia="Times New Roman" w:hAnsi="Times New Roman" w:cs="Times New Roman"/>
          <w:b/>
          <w:bCs/>
          <w:sz w:val="24"/>
          <w:szCs w:val="24"/>
        </w:rPr>
        <w:t>Garbade</w:t>
      </w:r>
      <w:proofErr w:type="spellEnd"/>
      <w:r w:rsidR="00CF0151" w:rsidRPr="00DD5C7F">
        <w:rPr>
          <w:rFonts w:ascii="Times New Roman" w:eastAsia="Times New Roman" w:hAnsi="Times New Roman" w:cs="Times New Roman"/>
          <w:sz w:val="24"/>
          <w:szCs w:val="24"/>
        </w:rPr>
        <w:t xml:space="preserve"> highlighted </w:t>
      </w:r>
      <w:r w:rsidR="000D4FF7">
        <w:rPr>
          <w:rFonts w:ascii="Times New Roman" w:eastAsia="Times New Roman" w:hAnsi="Times New Roman" w:cs="Times New Roman"/>
          <w:sz w:val="24"/>
          <w:szCs w:val="24"/>
        </w:rPr>
        <w:t xml:space="preserve">the </w:t>
      </w:r>
      <w:r w:rsidR="00CF0151" w:rsidRPr="00DD5C7F">
        <w:rPr>
          <w:rFonts w:ascii="Times New Roman" w:eastAsia="Times New Roman" w:hAnsi="Times New Roman" w:cs="Times New Roman"/>
          <w:sz w:val="24"/>
          <w:szCs w:val="24"/>
        </w:rPr>
        <w:t>issues related to internationalization of research and climate change.</w:t>
      </w:r>
    </w:p>
    <w:p w14:paraId="3A8BA232" w14:textId="192EF7E7" w:rsidR="00CF0151"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r w:rsidRPr="00BB5A1F">
        <w:rPr>
          <w:rFonts w:ascii="Times New Roman" w:hAnsi="Times New Roman" w:cs="Times New Roman"/>
          <w:noProof/>
        </w:rPr>
        <w:drawing>
          <wp:anchor distT="0" distB="0" distL="114300" distR="114300" simplePos="0" relativeHeight="251661312" behindDoc="1" locked="0" layoutInCell="1" allowOverlap="1" wp14:anchorId="562442DC" wp14:editId="5D6DCA38">
            <wp:simplePos x="0" y="0"/>
            <wp:positionH relativeFrom="margin">
              <wp:posOffset>1126490</wp:posOffset>
            </wp:positionH>
            <wp:positionV relativeFrom="paragraph">
              <wp:posOffset>1097280</wp:posOffset>
            </wp:positionV>
            <wp:extent cx="3918585" cy="3446780"/>
            <wp:effectExtent l="0" t="0" r="5715" b="1270"/>
            <wp:wrapTight wrapText="bothSides">
              <wp:wrapPolygon edited="0">
                <wp:start x="0" y="0"/>
                <wp:lineTo x="0" y="21489"/>
                <wp:lineTo x="21526" y="21489"/>
                <wp:lineTo x="2152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2150" t="8922" r="10195"/>
                    <a:stretch/>
                  </pic:blipFill>
                  <pic:spPr bwMode="auto">
                    <a:xfrm>
                      <a:off x="0" y="0"/>
                      <a:ext cx="3918585" cy="344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5A1F" w:rsidRPr="00BB5A1F">
        <w:rPr>
          <w:rFonts w:ascii="Times New Roman" w:eastAsia="Times New Roman" w:hAnsi="Times New Roman" w:cs="Times New Roman"/>
          <w:sz w:val="24"/>
          <w:szCs w:val="24"/>
        </w:rPr>
        <w:t>Finally</w:t>
      </w:r>
      <w:r w:rsidR="00CF0151" w:rsidRPr="00BB5A1F">
        <w:rPr>
          <w:rFonts w:ascii="Times New Roman" w:eastAsia="Times New Roman" w:hAnsi="Times New Roman" w:cs="Times New Roman"/>
          <w:sz w:val="24"/>
          <w:szCs w:val="24"/>
        </w:rPr>
        <w:t xml:space="preserve">, </w:t>
      </w:r>
      <w:r w:rsidR="00CF0151" w:rsidRPr="00BB5A1F">
        <w:rPr>
          <w:rFonts w:ascii="Times New Roman" w:eastAsia="Times New Roman" w:hAnsi="Times New Roman" w:cs="Times New Roman"/>
          <w:b/>
          <w:bCs/>
          <w:sz w:val="24"/>
          <w:szCs w:val="24"/>
        </w:rPr>
        <w:t xml:space="preserve">Dr. </w:t>
      </w:r>
      <w:proofErr w:type="spellStart"/>
      <w:r w:rsidR="00BB5A1F" w:rsidRPr="00BB5A1F">
        <w:rPr>
          <w:rFonts w:ascii="Times New Roman" w:eastAsia="Times New Roman" w:hAnsi="Times New Roman" w:cs="Times New Roman"/>
          <w:b/>
          <w:bCs/>
          <w:sz w:val="24"/>
          <w:szCs w:val="24"/>
        </w:rPr>
        <w:t>Songheang</w:t>
      </w:r>
      <w:proofErr w:type="spellEnd"/>
      <w:r w:rsidR="00BB5A1F" w:rsidRPr="00BB5A1F">
        <w:rPr>
          <w:rFonts w:ascii="Times New Roman" w:eastAsia="Times New Roman" w:hAnsi="Times New Roman" w:cs="Times New Roman"/>
          <w:b/>
          <w:bCs/>
          <w:sz w:val="24"/>
          <w:szCs w:val="24"/>
        </w:rPr>
        <w:t xml:space="preserve"> </w:t>
      </w:r>
      <w:r w:rsidR="00CF0151" w:rsidRPr="00BB5A1F">
        <w:rPr>
          <w:rFonts w:ascii="Times New Roman" w:eastAsia="Times New Roman" w:hAnsi="Times New Roman" w:cs="Times New Roman"/>
          <w:b/>
          <w:bCs/>
          <w:sz w:val="24"/>
          <w:szCs w:val="24"/>
        </w:rPr>
        <w:t>Ai</w:t>
      </w:r>
      <w:r w:rsidR="00CF0151" w:rsidRPr="00BB5A1F">
        <w:rPr>
          <w:rFonts w:ascii="Times New Roman" w:eastAsia="Times New Roman" w:hAnsi="Times New Roman" w:cs="Times New Roman"/>
          <w:sz w:val="24"/>
          <w:szCs w:val="24"/>
        </w:rPr>
        <w:t xml:space="preserve"> emphasized that TVET is increasingly positioned at the intersection of demographic change, artificial intelligence, and the green transition. </w:t>
      </w:r>
      <w:r w:rsidR="00BB5A1F">
        <w:rPr>
          <w:rFonts w:ascii="Times New Roman" w:eastAsia="Times New Roman" w:hAnsi="Times New Roman" w:cs="Times New Roman"/>
          <w:sz w:val="24"/>
          <w:szCs w:val="24"/>
        </w:rPr>
        <w:t xml:space="preserve">He also raised the importance of German Agency Involvement in TVET development in the ASEAN region that the German dual VET system can be shared and learned. </w:t>
      </w:r>
    </w:p>
    <w:p w14:paraId="6B5E3462" w14:textId="442A3E65"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326A3BCC" w14:textId="690F5D49"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6F7DBFBD" w14:textId="46319CC3"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7857BC47" w14:textId="58DEEF05"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7B847D23" w14:textId="24C19E41"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32E0E4E0" w14:textId="78B9473A"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76EE84D0" w14:textId="7D12C69F"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545ACB41" w14:textId="1E0BAC50"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40DE2A71" w14:textId="61D16ED7" w:rsidR="0026042E" w:rsidRPr="0026042E" w:rsidRDefault="0026042E" w:rsidP="0026042E">
      <w:pPr>
        <w:spacing w:before="100" w:beforeAutospacing="1" w:after="100" w:afterAutospacing="1" w:line="360" w:lineRule="auto"/>
        <w:jc w:val="center"/>
        <w:rPr>
          <w:rFonts w:ascii="Times New Roman" w:eastAsia="Times New Roman" w:hAnsi="Times New Roman" w:cs="Times New Roman"/>
          <w:szCs w:val="22"/>
        </w:rPr>
      </w:pPr>
      <w:r w:rsidRPr="0026042E">
        <w:rPr>
          <w:rFonts w:ascii="Times New Roman" w:eastAsia="Times New Roman" w:hAnsi="Times New Roman" w:cs="Times New Roman"/>
          <w:szCs w:val="22"/>
        </w:rPr>
        <w:t>(Dr. Ai Delivering His Impressive Remarks)</w:t>
      </w:r>
    </w:p>
    <w:p w14:paraId="2869D24A" w14:textId="7EB5249D" w:rsidR="0026042E"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064AA309" w14:textId="77777777" w:rsidR="0026042E" w:rsidRPr="00A02180" w:rsidRDefault="0026042E" w:rsidP="00BB5A1F">
      <w:pPr>
        <w:spacing w:before="100" w:beforeAutospacing="1" w:after="100" w:afterAutospacing="1" w:line="360" w:lineRule="auto"/>
        <w:jc w:val="both"/>
        <w:rPr>
          <w:rFonts w:ascii="Times New Roman" w:eastAsia="Times New Roman" w:hAnsi="Times New Roman" w:cs="Times New Roman"/>
          <w:sz w:val="24"/>
          <w:szCs w:val="24"/>
        </w:rPr>
      </w:pPr>
    </w:p>
    <w:p w14:paraId="60C058ED" w14:textId="77777777" w:rsidR="00CF0151" w:rsidRPr="00966755" w:rsidRDefault="00CF0151" w:rsidP="00966755">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A02180">
        <w:rPr>
          <w:rFonts w:ascii="Times New Roman" w:eastAsia="Times New Roman" w:hAnsi="Times New Roman" w:cs="Times New Roman"/>
          <w:b/>
          <w:bCs/>
          <w:sz w:val="24"/>
          <w:szCs w:val="24"/>
        </w:rPr>
        <w:t xml:space="preserve">3. </w:t>
      </w:r>
      <w:r w:rsidRPr="00966755">
        <w:rPr>
          <w:rFonts w:ascii="Times New Roman" w:eastAsia="Times New Roman" w:hAnsi="Times New Roman" w:cs="Times New Roman"/>
          <w:b/>
          <w:bCs/>
          <w:sz w:val="24"/>
          <w:szCs w:val="24"/>
        </w:rPr>
        <w:t>Keynote Presentations</w:t>
      </w:r>
    </w:p>
    <w:p w14:paraId="4E205603" w14:textId="0B409954" w:rsidR="00CF0151" w:rsidRPr="00966755" w:rsidRDefault="00CF0151" w:rsidP="00966755">
      <w:pPr>
        <w:spacing w:before="100" w:beforeAutospacing="1" w:after="100" w:afterAutospacing="1" w:line="360" w:lineRule="auto"/>
        <w:jc w:val="both"/>
        <w:rPr>
          <w:rFonts w:ascii="Times New Roman" w:eastAsia="Times New Roman" w:hAnsi="Times New Roman" w:cs="Times New Roman"/>
          <w:sz w:val="24"/>
          <w:szCs w:val="24"/>
        </w:rPr>
      </w:pPr>
      <w:r w:rsidRPr="00966755">
        <w:rPr>
          <w:rFonts w:ascii="Times New Roman" w:eastAsia="Times New Roman" w:hAnsi="Times New Roman" w:cs="Times New Roman"/>
          <w:sz w:val="24"/>
          <w:szCs w:val="24"/>
        </w:rPr>
        <w:t xml:space="preserve">The keynote session provided </w:t>
      </w:r>
      <w:r w:rsidR="00A02180" w:rsidRPr="00966755">
        <w:rPr>
          <w:rFonts w:ascii="Times New Roman" w:eastAsia="Times New Roman" w:hAnsi="Times New Roman" w:cs="Times New Roman"/>
          <w:sz w:val="24"/>
          <w:szCs w:val="24"/>
        </w:rPr>
        <w:t>the</w:t>
      </w:r>
      <w:r w:rsidRPr="00966755">
        <w:rPr>
          <w:rFonts w:ascii="Times New Roman" w:eastAsia="Times New Roman" w:hAnsi="Times New Roman" w:cs="Times New Roman"/>
          <w:sz w:val="24"/>
          <w:szCs w:val="24"/>
        </w:rPr>
        <w:t xml:space="preserve"> broad international perspective on the challenges and opportunities facing education, TVET, and sustainable development.</w:t>
      </w:r>
    </w:p>
    <w:p w14:paraId="499089BB" w14:textId="77777777" w:rsidR="00CF0151" w:rsidRPr="00966755" w:rsidRDefault="00CF0151" w:rsidP="00966755">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66755">
        <w:rPr>
          <w:rFonts w:ascii="Times New Roman" w:eastAsia="Times New Roman" w:hAnsi="Times New Roman" w:cs="Times New Roman"/>
          <w:b/>
          <w:bCs/>
          <w:sz w:val="24"/>
          <w:szCs w:val="24"/>
        </w:rPr>
        <w:t>Digitalization and TVET</w:t>
      </w:r>
    </w:p>
    <w:p w14:paraId="380EB97E" w14:textId="5FC080A5" w:rsidR="00CF0151" w:rsidRPr="00A02180" w:rsidRDefault="00CF0151" w:rsidP="00A02180">
      <w:pPr>
        <w:spacing w:before="100" w:beforeAutospacing="1" w:after="100" w:afterAutospacing="1" w:line="360" w:lineRule="auto"/>
        <w:jc w:val="both"/>
        <w:rPr>
          <w:rFonts w:ascii="Times New Roman" w:eastAsia="Times New Roman" w:hAnsi="Times New Roman" w:cs="Times New Roman"/>
          <w:sz w:val="24"/>
          <w:szCs w:val="24"/>
        </w:rPr>
      </w:pPr>
      <w:r w:rsidRPr="00A02180">
        <w:rPr>
          <w:rFonts w:ascii="Times New Roman" w:eastAsia="Times New Roman" w:hAnsi="Times New Roman" w:cs="Times New Roman"/>
          <w:b/>
          <w:bCs/>
          <w:sz w:val="24"/>
          <w:szCs w:val="24"/>
        </w:rPr>
        <w:t xml:space="preserve">Dr. </w:t>
      </w:r>
      <w:proofErr w:type="spellStart"/>
      <w:r w:rsidRPr="00A02180">
        <w:rPr>
          <w:rFonts w:ascii="Times New Roman" w:eastAsia="Times New Roman" w:hAnsi="Times New Roman" w:cs="Times New Roman"/>
          <w:b/>
          <w:bCs/>
          <w:sz w:val="24"/>
          <w:szCs w:val="24"/>
        </w:rPr>
        <w:t>Wenxi</w:t>
      </w:r>
      <w:proofErr w:type="spellEnd"/>
      <w:r w:rsidRPr="00A02180">
        <w:rPr>
          <w:rFonts w:ascii="Times New Roman" w:eastAsia="Times New Roman" w:hAnsi="Times New Roman" w:cs="Times New Roman"/>
          <w:b/>
          <w:bCs/>
          <w:sz w:val="24"/>
          <w:szCs w:val="24"/>
        </w:rPr>
        <w:t xml:space="preserve"> Wu</w:t>
      </w:r>
      <w:r w:rsidRPr="00A02180">
        <w:rPr>
          <w:rFonts w:ascii="Times New Roman" w:eastAsia="Times New Roman" w:hAnsi="Times New Roman" w:cs="Times New Roman"/>
          <w:sz w:val="24"/>
          <w:szCs w:val="24"/>
        </w:rPr>
        <w:t>, UNESCO Chair on Digitalization in TVET, Shenzhen Polytechnic University, China, presented on the transformation of the world of work and learning. Her presentation emphasized a systems approach to digital transformation, highlighting integrated public digital infrastructure, industry–education integration, standards and governance, digital inclusion, teacher development, and AI-enabled teaching and learning.</w:t>
      </w:r>
      <w:r w:rsidR="00A02180" w:rsidRPr="00A02180">
        <w:rPr>
          <w:rFonts w:ascii="Times New Roman" w:eastAsia="Times New Roman" w:hAnsi="Times New Roman" w:cs="Times New Roman"/>
          <w:sz w:val="24"/>
          <w:szCs w:val="24"/>
        </w:rPr>
        <w:t xml:space="preserve"> </w:t>
      </w:r>
      <w:r w:rsidRPr="00A02180">
        <w:rPr>
          <w:rFonts w:ascii="Times New Roman" w:eastAsia="Times New Roman" w:hAnsi="Times New Roman" w:cs="Times New Roman"/>
          <w:sz w:val="24"/>
          <w:szCs w:val="24"/>
        </w:rPr>
        <w:t xml:space="preserve">An important message was that digital transformation should not be viewed simply as the introduction of technology into classrooms. Rather, it requires institution-wide transformation, including changes in curricula, teaching and learning, governance, infrastructure, </w:t>
      </w:r>
      <w:proofErr w:type="spellStart"/>
      <w:r w:rsidRPr="00A02180">
        <w:rPr>
          <w:rFonts w:ascii="Times New Roman" w:eastAsia="Times New Roman" w:hAnsi="Times New Roman" w:cs="Times New Roman"/>
          <w:sz w:val="24"/>
          <w:szCs w:val="24"/>
        </w:rPr>
        <w:t>programmes</w:t>
      </w:r>
      <w:proofErr w:type="spellEnd"/>
      <w:r w:rsidRPr="00A02180">
        <w:rPr>
          <w:rFonts w:ascii="Times New Roman" w:eastAsia="Times New Roman" w:hAnsi="Times New Roman" w:cs="Times New Roman"/>
          <w:sz w:val="24"/>
          <w:szCs w:val="24"/>
        </w:rPr>
        <w:t>, and partnerships.</w:t>
      </w:r>
    </w:p>
    <w:p w14:paraId="27EEDF02" w14:textId="77777777" w:rsidR="00CF0151" w:rsidRPr="00A02180" w:rsidRDefault="00CF0151" w:rsidP="00A02180">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A02180">
        <w:rPr>
          <w:rFonts w:ascii="Times New Roman" w:eastAsia="Times New Roman" w:hAnsi="Times New Roman" w:cs="Times New Roman"/>
          <w:b/>
          <w:bCs/>
          <w:sz w:val="24"/>
          <w:szCs w:val="24"/>
        </w:rPr>
        <w:t>Sustainable Water Management</w:t>
      </w:r>
    </w:p>
    <w:p w14:paraId="73932CD6" w14:textId="510D9571" w:rsidR="00CF0151" w:rsidRPr="00A02180" w:rsidRDefault="00CF0151" w:rsidP="00A02180">
      <w:pPr>
        <w:spacing w:before="100" w:beforeAutospacing="1" w:after="100" w:afterAutospacing="1" w:line="360" w:lineRule="auto"/>
        <w:jc w:val="both"/>
        <w:rPr>
          <w:rFonts w:ascii="Times New Roman" w:eastAsia="Times New Roman" w:hAnsi="Times New Roman" w:cs="Times New Roman"/>
          <w:sz w:val="24"/>
          <w:szCs w:val="24"/>
        </w:rPr>
      </w:pPr>
      <w:r w:rsidRPr="00A02180">
        <w:rPr>
          <w:rFonts w:ascii="Times New Roman" w:eastAsia="Times New Roman" w:hAnsi="Times New Roman" w:cs="Times New Roman"/>
          <w:b/>
          <w:bCs/>
          <w:sz w:val="24"/>
          <w:szCs w:val="24"/>
        </w:rPr>
        <w:t xml:space="preserve">Prof. Dr. </w:t>
      </w:r>
      <w:proofErr w:type="spellStart"/>
      <w:r w:rsidRPr="00A02180">
        <w:rPr>
          <w:rFonts w:ascii="Times New Roman" w:eastAsia="Times New Roman" w:hAnsi="Times New Roman" w:cs="Times New Roman"/>
          <w:b/>
          <w:bCs/>
          <w:sz w:val="24"/>
          <w:szCs w:val="24"/>
        </w:rPr>
        <w:t>Mariele</w:t>
      </w:r>
      <w:proofErr w:type="spellEnd"/>
      <w:r w:rsidRPr="00A02180">
        <w:rPr>
          <w:rFonts w:ascii="Times New Roman" w:eastAsia="Times New Roman" w:hAnsi="Times New Roman" w:cs="Times New Roman"/>
          <w:b/>
          <w:bCs/>
          <w:sz w:val="24"/>
          <w:szCs w:val="24"/>
        </w:rPr>
        <w:t xml:space="preserve"> Evers</w:t>
      </w:r>
      <w:r w:rsidRPr="00A02180">
        <w:rPr>
          <w:rFonts w:ascii="Times New Roman" w:eastAsia="Times New Roman" w:hAnsi="Times New Roman" w:cs="Times New Roman"/>
          <w:sz w:val="24"/>
          <w:szCs w:val="24"/>
        </w:rPr>
        <w:t>, UNESCO Chair in Human-Water-Systems, Rheinische Friedrich-</w:t>
      </w:r>
      <w:proofErr w:type="spellStart"/>
      <w:r w:rsidRPr="00A02180">
        <w:rPr>
          <w:rFonts w:ascii="Times New Roman" w:eastAsia="Times New Roman" w:hAnsi="Times New Roman" w:cs="Times New Roman"/>
          <w:sz w:val="24"/>
          <w:szCs w:val="24"/>
        </w:rPr>
        <w:t>Wilhelms</w:t>
      </w:r>
      <w:proofErr w:type="spellEnd"/>
      <w:r w:rsidRPr="00A02180">
        <w:rPr>
          <w:rFonts w:ascii="Times New Roman" w:eastAsia="Times New Roman" w:hAnsi="Times New Roman" w:cs="Times New Roman"/>
          <w:sz w:val="24"/>
          <w:szCs w:val="24"/>
        </w:rPr>
        <w:t>-Universität Bonn, presented on “Transdisciplinary Research – Bridging the Gap between Theory and Practice for Sustainable Water Management”</w:t>
      </w:r>
      <w:r w:rsidR="00A02180">
        <w:rPr>
          <w:rFonts w:ascii="Times New Roman" w:eastAsia="Times New Roman" w:hAnsi="Times New Roman" w:cs="Times New Roman"/>
          <w:sz w:val="24"/>
          <w:szCs w:val="24"/>
        </w:rPr>
        <w:t xml:space="preserve">.  </w:t>
      </w:r>
      <w:r w:rsidRPr="00A02180">
        <w:rPr>
          <w:rFonts w:ascii="Times New Roman" w:eastAsia="Times New Roman" w:hAnsi="Times New Roman" w:cs="Times New Roman"/>
          <w:sz w:val="24"/>
          <w:szCs w:val="24"/>
        </w:rPr>
        <w:t>Her contribution demonstrated the importance of connecting research and academic knowledge with practical environmental and societal challenges. The focus on human–water systems illustrated the need for interdisciplinary and transdisciplinary approaches to complex sustainability issues and reinforced the conference's central objective of connecting theory with practice.</w:t>
      </w:r>
    </w:p>
    <w:p w14:paraId="702BF704" w14:textId="3DE226DE" w:rsidR="00CF0151" w:rsidRPr="00E167AC" w:rsidRDefault="00CF0151" w:rsidP="00E167A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E167AC">
        <w:rPr>
          <w:rFonts w:ascii="Times New Roman" w:eastAsia="Times New Roman" w:hAnsi="Times New Roman" w:cs="Times New Roman"/>
          <w:b/>
          <w:bCs/>
          <w:sz w:val="24"/>
          <w:szCs w:val="24"/>
        </w:rPr>
        <w:t xml:space="preserve">Higher Education </w:t>
      </w:r>
      <w:r w:rsidR="000977A4">
        <w:rPr>
          <w:rFonts w:ascii="Times New Roman" w:eastAsia="Times New Roman" w:hAnsi="Times New Roman" w:cs="Times New Roman"/>
          <w:b/>
          <w:bCs/>
          <w:sz w:val="24"/>
          <w:szCs w:val="24"/>
        </w:rPr>
        <w:t>during the</w:t>
      </w:r>
      <w:r w:rsidRPr="00E167AC">
        <w:rPr>
          <w:rFonts w:ascii="Times New Roman" w:eastAsia="Times New Roman" w:hAnsi="Times New Roman" w:cs="Times New Roman"/>
          <w:b/>
          <w:bCs/>
          <w:sz w:val="24"/>
          <w:szCs w:val="24"/>
        </w:rPr>
        <w:t xml:space="preserve"> War</w:t>
      </w:r>
      <w:r w:rsidR="000977A4">
        <w:rPr>
          <w:rFonts w:ascii="Times New Roman" w:eastAsia="Times New Roman" w:hAnsi="Times New Roman" w:cs="Times New Roman"/>
          <w:b/>
          <w:bCs/>
          <w:sz w:val="24"/>
          <w:szCs w:val="24"/>
        </w:rPr>
        <w:t xml:space="preserve"> Times</w:t>
      </w:r>
    </w:p>
    <w:p w14:paraId="4575FD0B" w14:textId="0C404A2D" w:rsidR="00CF0151" w:rsidRPr="00E167AC" w:rsidRDefault="00CF0151" w:rsidP="00E167AC">
      <w:pPr>
        <w:spacing w:before="100" w:beforeAutospacing="1" w:after="100" w:afterAutospacing="1" w:line="360" w:lineRule="auto"/>
        <w:jc w:val="both"/>
        <w:rPr>
          <w:rFonts w:ascii="Times New Roman" w:eastAsia="Times New Roman" w:hAnsi="Times New Roman" w:cs="Times New Roman"/>
          <w:sz w:val="24"/>
          <w:szCs w:val="24"/>
        </w:rPr>
      </w:pPr>
      <w:r w:rsidRPr="00E167AC">
        <w:rPr>
          <w:rFonts w:ascii="Times New Roman" w:eastAsia="Times New Roman" w:hAnsi="Times New Roman" w:cs="Times New Roman"/>
          <w:b/>
          <w:bCs/>
          <w:sz w:val="24"/>
          <w:szCs w:val="24"/>
        </w:rPr>
        <w:t xml:space="preserve">Prof. Olga </w:t>
      </w:r>
      <w:proofErr w:type="spellStart"/>
      <w:r w:rsidRPr="00E167AC">
        <w:rPr>
          <w:rFonts w:ascii="Times New Roman" w:eastAsia="Times New Roman" w:hAnsi="Times New Roman" w:cs="Times New Roman"/>
          <w:b/>
          <w:bCs/>
          <w:sz w:val="24"/>
          <w:szCs w:val="24"/>
        </w:rPr>
        <w:t>Tsaryk</w:t>
      </w:r>
      <w:proofErr w:type="spellEnd"/>
      <w:r w:rsidRPr="00E167AC">
        <w:rPr>
          <w:rFonts w:ascii="Times New Roman" w:eastAsia="Times New Roman" w:hAnsi="Times New Roman" w:cs="Times New Roman"/>
          <w:sz w:val="24"/>
          <w:szCs w:val="24"/>
        </w:rPr>
        <w:t xml:space="preserve">, West Ukrainian National University; </w:t>
      </w:r>
      <w:r w:rsidRPr="00E167AC">
        <w:rPr>
          <w:rFonts w:ascii="Times New Roman" w:eastAsia="Times New Roman" w:hAnsi="Times New Roman" w:cs="Times New Roman"/>
          <w:b/>
          <w:bCs/>
          <w:sz w:val="24"/>
          <w:szCs w:val="24"/>
        </w:rPr>
        <w:t>Prof. Dr. Mariana Sokol</w:t>
      </w:r>
      <w:r w:rsidRPr="00E167AC">
        <w:rPr>
          <w:rFonts w:ascii="Times New Roman" w:eastAsia="Times New Roman" w:hAnsi="Times New Roman" w:cs="Times New Roman"/>
          <w:sz w:val="24"/>
          <w:szCs w:val="24"/>
        </w:rPr>
        <w:t xml:space="preserve">, </w:t>
      </w:r>
      <w:proofErr w:type="spellStart"/>
      <w:r w:rsidRPr="00E167AC">
        <w:rPr>
          <w:rFonts w:ascii="Times New Roman" w:eastAsia="Times New Roman" w:hAnsi="Times New Roman" w:cs="Times New Roman"/>
          <w:sz w:val="24"/>
          <w:szCs w:val="24"/>
        </w:rPr>
        <w:t>Ternopil</w:t>
      </w:r>
      <w:proofErr w:type="spellEnd"/>
      <w:r w:rsidRPr="00E167AC">
        <w:rPr>
          <w:rFonts w:ascii="Times New Roman" w:eastAsia="Times New Roman" w:hAnsi="Times New Roman" w:cs="Times New Roman"/>
          <w:sz w:val="24"/>
          <w:szCs w:val="24"/>
        </w:rPr>
        <w:t xml:space="preserve"> Volodymyr </w:t>
      </w:r>
      <w:proofErr w:type="spellStart"/>
      <w:r w:rsidRPr="00E167AC">
        <w:rPr>
          <w:rFonts w:ascii="Times New Roman" w:eastAsia="Times New Roman" w:hAnsi="Times New Roman" w:cs="Times New Roman"/>
          <w:sz w:val="24"/>
          <w:szCs w:val="24"/>
        </w:rPr>
        <w:t>Hnatiuk</w:t>
      </w:r>
      <w:proofErr w:type="spellEnd"/>
      <w:r w:rsidRPr="00E167AC">
        <w:rPr>
          <w:rFonts w:ascii="Times New Roman" w:eastAsia="Times New Roman" w:hAnsi="Times New Roman" w:cs="Times New Roman"/>
          <w:sz w:val="24"/>
          <w:szCs w:val="24"/>
        </w:rPr>
        <w:t xml:space="preserve"> National Pedagogical University; and colleagues from the University of </w:t>
      </w:r>
      <w:proofErr w:type="spellStart"/>
      <w:r w:rsidRPr="00E167AC">
        <w:rPr>
          <w:rFonts w:ascii="Times New Roman" w:eastAsia="Times New Roman" w:hAnsi="Times New Roman" w:cs="Times New Roman"/>
          <w:sz w:val="24"/>
          <w:szCs w:val="24"/>
        </w:rPr>
        <w:t>Rzeszów</w:t>
      </w:r>
      <w:proofErr w:type="spellEnd"/>
      <w:r w:rsidRPr="00E167AC">
        <w:rPr>
          <w:rFonts w:ascii="Times New Roman" w:eastAsia="Times New Roman" w:hAnsi="Times New Roman" w:cs="Times New Roman"/>
          <w:sz w:val="24"/>
          <w:szCs w:val="24"/>
        </w:rPr>
        <w:t>, Poland, addressed “Maintaining Higher Education in Times of War.”</w:t>
      </w:r>
      <w:r w:rsidR="00E167AC" w:rsidRPr="00E167AC">
        <w:rPr>
          <w:rFonts w:ascii="Times New Roman" w:eastAsia="Times New Roman" w:hAnsi="Times New Roman" w:cs="Times New Roman"/>
          <w:sz w:val="24"/>
          <w:szCs w:val="24"/>
        </w:rPr>
        <w:t xml:space="preserve"> </w:t>
      </w:r>
      <w:r w:rsidRPr="00E167AC">
        <w:rPr>
          <w:rFonts w:ascii="Times New Roman" w:eastAsia="Times New Roman" w:hAnsi="Times New Roman" w:cs="Times New Roman"/>
          <w:sz w:val="24"/>
          <w:szCs w:val="24"/>
        </w:rPr>
        <w:t xml:space="preserve">The presentation brought an important perspective on educational resilience, institutional continuity, adaptation, </w:t>
      </w:r>
      <w:r w:rsidRPr="00E167AC">
        <w:rPr>
          <w:rFonts w:ascii="Times New Roman" w:eastAsia="Times New Roman" w:hAnsi="Times New Roman" w:cs="Times New Roman"/>
          <w:sz w:val="24"/>
          <w:szCs w:val="24"/>
        </w:rPr>
        <w:lastRenderedPageBreak/>
        <w:t>and international cooperation during crisis and conflict. It demonstrated that sustainability also involves ensuring that education systems can continue to serve learners and communities under challenging circumstances.</w:t>
      </w:r>
      <w:r w:rsidR="00E167AC" w:rsidRPr="00E167AC">
        <w:rPr>
          <w:rFonts w:ascii="Times New Roman" w:eastAsia="Times New Roman" w:hAnsi="Times New Roman" w:cs="Times New Roman"/>
          <w:sz w:val="24"/>
          <w:szCs w:val="24"/>
        </w:rPr>
        <w:t xml:space="preserve"> </w:t>
      </w:r>
      <w:r w:rsidRPr="00E167AC">
        <w:rPr>
          <w:rFonts w:ascii="Times New Roman" w:eastAsia="Times New Roman" w:hAnsi="Times New Roman" w:cs="Times New Roman"/>
          <w:sz w:val="24"/>
          <w:szCs w:val="24"/>
        </w:rPr>
        <w:t>Together, the keynote presentations demonstrated that sustainable development requires simultaneous attention to technological transformation, environmental sustainability, social resilience, institutional adaptation, and international cooperation.</w:t>
      </w:r>
    </w:p>
    <w:p w14:paraId="7C8FC43E" w14:textId="77777777" w:rsidR="00CF0151" w:rsidRPr="00966755" w:rsidRDefault="00CF0151" w:rsidP="00CF0151">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66755">
        <w:rPr>
          <w:rFonts w:ascii="Times New Roman" w:eastAsia="Times New Roman" w:hAnsi="Times New Roman" w:cs="Times New Roman"/>
          <w:b/>
          <w:bCs/>
          <w:sz w:val="24"/>
          <w:szCs w:val="24"/>
        </w:rPr>
        <w:t>4. Parallel Workshops and Thematic Discussions</w:t>
      </w:r>
    </w:p>
    <w:p w14:paraId="32686FE4" w14:textId="2A437ACB" w:rsidR="00CF0151" w:rsidRPr="00966755" w:rsidRDefault="000E4EE1" w:rsidP="00966755">
      <w:pPr>
        <w:spacing w:before="100" w:beforeAutospacing="1" w:after="100" w:afterAutospacing="1" w:line="360" w:lineRule="auto"/>
        <w:jc w:val="both"/>
        <w:rPr>
          <w:rFonts w:ascii="Times New Roman" w:eastAsia="Times New Roman" w:hAnsi="Times New Roman" w:cs="Times New Roman"/>
          <w:sz w:val="24"/>
          <w:szCs w:val="24"/>
        </w:rPr>
      </w:pPr>
      <w:r w:rsidRPr="00966755">
        <w:rPr>
          <w:rFonts w:ascii="Times New Roman" w:hAnsi="Times New Roman" w:cs="Times New Roman"/>
          <w:noProof/>
        </w:rPr>
        <w:drawing>
          <wp:anchor distT="0" distB="0" distL="114300" distR="114300" simplePos="0" relativeHeight="251662336" behindDoc="1" locked="0" layoutInCell="1" allowOverlap="1" wp14:anchorId="339CF2AE" wp14:editId="1DD825FA">
            <wp:simplePos x="0" y="0"/>
            <wp:positionH relativeFrom="margin">
              <wp:posOffset>2760980</wp:posOffset>
            </wp:positionH>
            <wp:positionV relativeFrom="paragraph">
              <wp:posOffset>94615</wp:posOffset>
            </wp:positionV>
            <wp:extent cx="3181985" cy="1781175"/>
            <wp:effectExtent l="0" t="0" r="0" b="9525"/>
            <wp:wrapTight wrapText="bothSides">
              <wp:wrapPolygon edited="0">
                <wp:start x="0" y="0"/>
                <wp:lineTo x="0" y="21484"/>
                <wp:lineTo x="21466" y="21484"/>
                <wp:lineTo x="2146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t="25374"/>
                    <a:stretch/>
                  </pic:blipFill>
                  <pic:spPr bwMode="auto">
                    <a:xfrm>
                      <a:off x="0" y="0"/>
                      <a:ext cx="3181985" cy="1781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0151" w:rsidRPr="00966755">
        <w:rPr>
          <w:rFonts w:ascii="Times New Roman" w:eastAsia="Times New Roman" w:hAnsi="Times New Roman" w:cs="Times New Roman"/>
          <w:sz w:val="24"/>
          <w:szCs w:val="24"/>
        </w:rPr>
        <w:t xml:space="preserve">The conference </w:t>
      </w:r>
      <w:proofErr w:type="spellStart"/>
      <w:r w:rsidR="00CF0151" w:rsidRPr="00966755">
        <w:rPr>
          <w:rFonts w:ascii="Times New Roman" w:eastAsia="Times New Roman" w:hAnsi="Times New Roman" w:cs="Times New Roman"/>
          <w:sz w:val="24"/>
          <w:szCs w:val="24"/>
        </w:rPr>
        <w:t>programme</w:t>
      </w:r>
      <w:proofErr w:type="spellEnd"/>
      <w:r w:rsidR="00CF0151" w:rsidRPr="00966755">
        <w:rPr>
          <w:rFonts w:ascii="Times New Roman" w:eastAsia="Times New Roman" w:hAnsi="Times New Roman" w:cs="Times New Roman"/>
          <w:sz w:val="24"/>
          <w:szCs w:val="24"/>
        </w:rPr>
        <w:t xml:space="preserve"> included a broad range of parallel workshops, allowing participants to examine different dimensions of sustainable development and the role of </w:t>
      </w:r>
      <w:r w:rsidR="00966755" w:rsidRPr="00966755">
        <w:rPr>
          <w:rFonts w:ascii="Times New Roman" w:eastAsia="Times New Roman" w:hAnsi="Times New Roman" w:cs="Times New Roman"/>
          <w:sz w:val="24"/>
          <w:szCs w:val="24"/>
        </w:rPr>
        <w:t xml:space="preserve">higher </w:t>
      </w:r>
      <w:r w:rsidR="00CF0151" w:rsidRPr="00966755">
        <w:rPr>
          <w:rFonts w:ascii="Times New Roman" w:eastAsia="Times New Roman" w:hAnsi="Times New Roman" w:cs="Times New Roman"/>
          <w:sz w:val="24"/>
          <w:szCs w:val="24"/>
        </w:rPr>
        <w:t>education</w:t>
      </w:r>
      <w:r w:rsidR="00966755" w:rsidRPr="00966755">
        <w:rPr>
          <w:rFonts w:ascii="Times New Roman" w:eastAsia="Times New Roman" w:hAnsi="Times New Roman" w:cs="Times New Roman"/>
          <w:sz w:val="24"/>
          <w:szCs w:val="24"/>
        </w:rPr>
        <w:t xml:space="preserve"> and TVET</w:t>
      </w:r>
      <w:r w:rsidR="00CF0151" w:rsidRPr="00966755">
        <w:rPr>
          <w:rFonts w:ascii="Times New Roman" w:eastAsia="Times New Roman" w:hAnsi="Times New Roman" w:cs="Times New Roman"/>
          <w:sz w:val="24"/>
          <w:szCs w:val="24"/>
        </w:rPr>
        <w:t>.</w:t>
      </w:r>
    </w:p>
    <w:p w14:paraId="6B9950EC" w14:textId="77777777" w:rsidR="00CF0151" w:rsidRPr="00B61286" w:rsidRDefault="00CF0151" w:rsidP="00B61286">
      <w:p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The first group of workshops covered:</w:t>
      </w:r>
    </w:p>
    <w:p w14:paraId="73C2586E" w14:textId="77777777"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Urban Development – Strategies for a Sustainable Transformation of the City and Region of Tomorrow</w:t>
      </w:r>
    </w:p>
    <w:p w14:paraId="01C766FB" w14:textId="77777777"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Human–Forest–Water Linkages: Towards Sustainable and Resilient Socio-Ecological Systems</w:t>
      </w:r>
    </w:p>
    <w:p w14:paraId="59C657C4" w14:textId="77777777"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Beyond the SDGs 2030 – What New SDGs for 2050 Will Lead to a More Equal World?!</w:t>
      </w:r>
    </w:p>
    <w:p w14:paraId="2921D6F8" w14:textId="77777777"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TVET’s Contribution to Social and Technological Sustainability</w:t>
      </w:r>
    </w:p>
    <w:p w14:paraId="1240ADA1" w14:textId="77777777"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UNESCO’s Practical Guide on the Integration of AI in TVET</w:t>
      </w:r>
    </w:p>
    <w:p w14:paraId="5651C28B" w14:textId="77777777"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Digital Literacy and the Circular Economy</w:t>
      </w:r>
    </w:p>
    <w:p w14:paraId="19A12C29" w14:textId="0C558718" w:rsidR="00CF0151" w:rsidRPr="00B61286" w:rsidRDefault="00CF0151" w:rsidP="00B61286">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B61286">
        <w:rPr>
          <w:rFonts w:ascii="Times New Roman" w:eastAsia="Times New Roman" w:hAnsi="Times New Roman" w:cs="Times New Roman"/>
          <w:sz w:val="24"/>
          <w:szCs w:val="24"/>
        </w:rPr>
        <w:t>Doing Justice to the Past? Memory Politics and Education from a Transnational Perspective</w:t>
      </w:r>
      <w:r w:rsidR="00B61286">
        <w:rPr>
          <w:rFonts w:ascii="Times New Roman" w:eastAsia="Times New Roman" w:hAnsi="Times New Roman" w:cs="Times New Roman"/>
          <w:sz w:val="24"/>
          <w:szCs w:val="24"/>
        </w:rPr>
        <w:t>.</w:t>
      </w:r>
    </w:p>
    <w:p w14:paraId="5727D651" w14:textId="04933F98" w:rsidR="00CF0151" w:rsidRPr="00B61286" w:rsidRDefault="00B61286" w:rsidP="00CF015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F0151" w:rsidRPr="00B61286">
        <w:rPr>
          <w:rFonts w:ascii="Times New Roman" w:eastAsia="Times New Roman" w:hAnsi="Times New Roman" w:cs="Times New Roman"/>
          <w:sz w:val="24"/>
          <w:szCs w:val="24"/>
        </w:rPr>
        <w:t>second group of workshops addressed:</w:t>
      </w:r>
    </w:p>
    <w:p w14:paraId="2E55CED3" w14:textId="4676D6EC" w:rsidR="00CF0151" w:rsidRPr="00C648C8" w:rsidRDefault="000E4EE1" w:rsidP="00C648C8">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hAnsi="Times New Roman" w:cs="Times New Roman"/>
          <w:noProof/>
        </w:rPr>
        <w:lastRenderedPageBreak/>
        <w:drawing>
          <wp:anchor distT="0" distB="0" distL="114300" distR="114300" simplePos="0" relativeHeight="251663360" behindDoc="1" locked="0" layoutInCell="1" allowOverlap="1" wp14:anchorId="0025D13D" wp14:editId="24F1A7B8">
            <wp:simplePos x="0" y="0"/>
            <wp:positionH relativeFrom="column">
              <wp:posOffset>2732405</wp:posOffset>
            </wp:positionH>
            <wp:positionV relativeFrom="paragraph">
              <wp:posOffset>15240</wp:posOffset>
            </wp:positionV>
            <wp:extent cx="3193415" cy="1877695"/>
            <wp:effectExtent l="0" t="0" r="6985" b="8255"/>
            <wp:wrapTight wrapText="bothSides">
              <wp:wrapPolygon edited="0">
                <wp:start x="0" y="0"/>
                <wp:lineTo x="0" y="21476"/>
                <wp:lineTo x="21518" y="21476"/>
                <wp:lineTo x="2151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21580"/>
                    <a:stretch/>
                  </pic:blipFill>
                  <pic:spPr bwMode="auto">
                    <a:xfrm>
                      <a:off x="0" y="0"/>
                      <a:ext cx="3193415" cy="1877695"/>
                    </a:xfrm>
                    <a:prstGeom prst="rect">
                      <a:avLst/>
                    </a:prstGeom>
                    <a:ln>
                      <a:noFill/>
                    </a:ln>
                    <a:extLst>
                      <a:ext uri="{53640926-AAD7-44D8-BBD7-CCE9431645EC}">
                        <a14:shadowObscured xmlns:a14="http://schemas.microsoft.com/office/drawing/2010/main"/>
                      </a:ext>
                    </a:extLst>
                  </pic:spPr>
                </pic:pic>
              </a:graphicData>
            </a:graphic>
          </wp:anchor>
        </w:drawing>
      </w:r>
      <w:r w:rsidR="00CF0151" w:rsidRPr="00C648C8">
        <w:rPr>
          <w:rFonts w:ascii="Times New Roman" w:eastAsia="Times New Roman" w:hAnsi="Times New Roman" w:cs="Times New Roman"/>
          <w:sz w:val="24"/>
          <w:szCs w:val="24"/>
        </w:rPr>
        <w:t>Leadership for Holistic Implementation of Education for Sustainable Development in Schools and Universities</w:t>
      </w:r>
    </w:p>
    <w:p w14:paraId="2CEC2F9F" w14:textId="7734FA64" w:rsidR="00CF0151" w:rsidRPr="00C648C8" w:rsidRDefault="00CF0151" w:rsidP="00C648C8">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eastAsia="Times New Roman" w:hAnsi="Times New Roman" w:cs="Times New Roman"/>
          <w:sz w:val="24"/>
          <w:szCs w:val="24"/>
        </w:rPr>
        <w:t>Virtual Reality in Competence Development for SDGs</w:t>
      </w:r>
    </w:p>
    <w:p w14:paraId="7BEBBEB9" w14:textId="2CB97020" w:rsidR="00CF0151" w:rsidRPr="00C648C8" w:rsidRDefault="00CF0151" w:rsidP="00C648C8">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eastAsia="Times New Roman" w:hAnsi="Times New Roman" w:cs="Times New Roman"/>
          <w:sz w:val="24"/>
          <w:szCs w:val="24"/>
        </w:rPr>
        <w:t>TVET’s Contribution to Social and Technological Sustainability</w:t>
      </w:r>
    </w:p>
    <w:p w14:paraId="1E00C8DA" w14:textId="1511B762" w:rsidR="00CF0151" w:rsidRPr="00C648C8" w:rsidRDefault="00CF0151" w:rsidP="00C648C8">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eastAsia="Times New Roman" w:hAnsi="Times New Roman" w:cs="Times New Roman"/>
          <w:sz w:val="24"/>
          <w:szCs w:val="24"/>
        </w:rPr>
        <w:t>Potential of Modern Digital Media to Foster Education for Sustainable Development</w:t>
      </w:r>
    </w:p>
    <w:p w14:paraId="1F262099" w14:textId="77BB5DDF" w:rsidR="00CF0151" w:rsidRPr="00C648C8" w:rsidRDefault="00CF0151" w:rsidP="00C648C8">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eastAsia="Times New Roman" w:hAnsi="Times New Roman" w:cs="Times New Roman"/>
          <w:sz w:val="24"/>
          <w:szCs w:val="24"/>
        </w:rPr>
        <w:t>Cultural Entrepreneurship and Policy</w:t>
      </w:r>
    </w:p>
    <w:p w14:paraId="14BD596A" w14:textId="4F81E520" w:rsidR="00CF0151" w:rsidRPr="00C648C8" w:rsidRDefault="00CF0151" w:rsidP="00C648C8">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eastAsia="Times New Roman" w:hAnsi="Times New Roman" w:cs="Times New Roman"/>
          <w:sz w:val="24"/>
          <w:szCs w:val="24"/>
        </w:rPr>
        <w:t>Limits of Change? Industrial Heritage between Preservation and Sustainable Development</w:t>
      </w:r>
    </w:p>
    <w:p w14:paraId="18C57A4A" w14:textId="77777777" w:rsidR="003F16DF" w:rsidRDefault="00CF0151" w:rsidP="00531F2E">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648C8">
        <w:rPr>
          <w:rFonts w:ascii="Times New Roman" w:eastAsia="Times New Roman" w:hAnsi="Times New Roman" w:cs="Times New Roman"/>
          <w:sz w:val="24"/>
          <w:szCs w:val="24"/>
        </w:rPr>
        <w:t>Work-Integrated Learning and Competence Development – The Future of Work and Learning?</w:t>
      </w:r>
    </w:p>
    <w:p w14:paraId="3E8FBC78" w14:textId="08D12092" w:rsidR="00CF0151" w:rsidRPr="003F16DF" w:rsidRDefault="003700BF" w:rsidP="003F16DF">
      <w:pPr>
        <w:spacing w:before="100" w:beforeAutospacing="1" w:after="100" w:afterAutospacing="1" w:line="360" w:lineRule="auto"/>
        <w:jc w:val="both"/>
        <w:rPr>
          <w:rFonts w:ascii="Times New Roman" w:eastAsia="Times New Roman" w:hAnsi="Times New Roman" w:cs="Times New Roman"/>
          <w:sz w:val="24"/>
          <w:szCs w:val="24"/>
        </w:rPr>
      </w:pPr>
      <w:r>
        <w:rPr>
          <w:noProof/>
        </w:rPr>
        <w:drawing>
          <wp:anchor distT="0" distB="0" distL="114300" distR="114300" simplePos="0" relativeHeight="251665408" behindDoc="1" locked="0" layoutInCell="1" allowOverlap="1" wp14:anchorId="6CB82F53" wp14:editId="35B6FFAA">
            <wp:simplePos x="0" y="0"/>
            <wp:positionH relativeFrom="margin">
              <wp:posOffset>778056</wp:posOffset>
            </wp:positionH>
            <wp:positionV relativeFrom="paragraph">
              <wp:posOffset>764086</wp:posOffset>
            </wp:positionV>
            <wp:extent cx="4903470" cy="2635885"/>
            <wp:effectExtent l="0" t="0" r="0" b="0"/>
            <wp:wrapTight wrapText="bothSides">
              <wp:wrapPolygon edited="0">
                <wp:start x="0" y="0"/>
                <wp:lineTo x="0" y="21387"/>
                <wp:lineTo x="21483" y="21387"/>
                <wp:lineTo x="2148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28319"/>
                    <a:stretch/>
                  </pic:blipFill>
                  <pic:spPr bwMode="auto">
                    <a:xfrm>
                      <a:off x="0" y="0"/>
                      <a:ext cx="4903470" cy="2635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0151" w:rsidRPr="003F16DF">
        <w:rPr>
          <w:rFonts w:ascii="Times New Roman" w:eastAsia="Times New Roman" w:hAnsi="Times New Roman" w:cs="Times New Roman"/>
          <w:sz w:val="24"/>
          <w:szCs w:val="24"/>
        </w:rPr>
        <w:t>These workshops demonstrated the interdisciplinary nature of the conference and highlighted the increasing convergence between education, technology, sustainability, employability, leadership, entrepreneurship, and societal development.</w:t>
      </w:r>
    </w:p>
    <w:p w14:paraId="4F357A62" w14:textId="7502D5CD" w:rsidR="00531F2E" w:rsidRDefault="00531F2E" w:rsidP="00531F2E">
      <w:pPr>
        <w:pStyle w:val="NormalWeb"/>
        <w:spacing w:line="360" w:lineRule="auto"/>
        <w:jc w:val="both"/>
      </w:pPr>
    </w:p>
    <w:p w14:paraId="2CC6D64B" w14:textId="3A13084D" w:rsidR="003F16DF" w:rsidRDefault="003F16DF" w:rsidP="00531F2E">
      <w:pPr>
        <w:pStyle w:val="NormalWeb"/>
        <w:spacing w:line="360" w:lineRule="auto"/>
        <w:jc w:val="both"/>
      </w:pPr>
    </w:p>
    <w:p w14:paraId="6E7B8C0D" w14:textId="14B8B8F9" w:rsidR="003F16DF" w:rsidRDefault="003F16DF" w:rsidP="00531F2E">
      <w:pPr>
        <w:pStyle w:val="NormalWeb"/>
        <w:spacing w:line="360" w:lineRule="auto"/>
        <w:jc w:val="both"/>
      </w:pPr>
    </w:p>
    <w:p w14:paraId="0D9CF1D1" w14:textId="58F58BBB" w:rsidR="003F16DF" w:rsidRDefault="003F16DF" w:rsidP="00531F2E">
      <w:pPr>
        <w:pStyle w:val="NormalWeb"/>
        <w:spacing w:line="360" w:lineRule="auto"/>
        <w:jc w:val="both"/>
      </w:pPr>
    </w:p>
    <w:p w14:paraId="5EFE7699" w14:textId="6318BA79" w:rsidR="003F16DF" w:rsidRDefault="003F16DF" w:rsidP="00531F2E">
      <w:pPr>
        <w:pStyle w:val="NormalWeb"/>
        <w:spacing w:line="360" w:lineRule="auto"/>
        <w:jc w:val="both"/>
      </w:pPr>
    </w:p>
    <w:p w14:paraId="46B6AD91" w14:textId="60D89EE0" w:rsidR="003F16DF" w:rsidRDefault="003F16DF" w:rsidP="00531F2E">
      <w:pPr>
        <w:pStyle w:val="NormalWeb"/>
        <w:spacing w:line="360" w:lineRule="auto"/>
        <w:jc w:val="both"/>
      </w:pPr>
    </w:p>
    <w:p w14:paraId="7153E2E5" w14:textId="01EB0050" w:rsidR="003F16DF" w:rsidRPr="003700BF" w:rsidRDefault="003700BF" w:rsidP="003700BF">
      <w:pPr>
        <w:pStyle w:val="NormalWeb"/>
        <w:spacing w:line="360" w:lineRule="auto"/>
        <w:jc w:val="center"/>
        <w:rPr>
          <w:sz w:val="22"/>
          <w:szCs w:val="22"/>
        </w:rPr>
      </w:pPr>
      <w:r w:rsidRPr="003700BF">
        <w:rPr>
          <w:sz w:val="22"/>
          <w:szCs w:val="22"/>
        </w:rPr>
        <w:t>(Dr. Ai Presenting his Topic)</w:t>
      </w:r>
    </w:p>
    <w:p w14:paraId="44D95740" w14:textId="60F4F9CE" w:rsidR="003F16DF" w:rsidRDefault="003F16DF" w:rsidP="00531F2E">
      <w:pPr>
        <w:pStyle w:val="NormalWeb"/>
        <w:spacing w:line="360" w:lineRule="auto"/>
        <w:jc w:val="both"/>
      </w:pPr>
    </w:p>
    <w:p w14:paraId="31203F96" w14:textId="77777777" w:rsidR="003F16DF" w:rsidRDefault="003F16DF" w:rsidP="00531F2E">
      <w:pPr>
        <w:pStyle w:val="NormalWeb"/>
        <w:spacing w:line="360" w:lineRule="auto"/>
        <w:jc w:val="both"/>
      </w:pPr>
    </w:p>
    <w:p w14:paraId="2954FA10" w14:textId="77777777" w:rsidR="00490856" w:rsidRDefault="00CF0151" w:rsidP="00490856">
      <w:pPr>
        <w:pStyle w:val="NormalWeb"/>
        <w:spacing w:line="360" w:lineRule="auto"/>
        <w:jc w:val="both"/>
      </w:pPr>
      <w:r w:rsidRPr="00C26827">
        <w:rPr>
          <w:b/>
          <w:bCs/>
        </w:rPr>
        <w:t xml:space="preserve">Dr. </w:t>
      </w:r>
      <w:proofErr w:type="spellStart"/>
      <w:r w:rsidRPr="00C26827">
        <w:rPr>
          <w:b/>
          <w:bCs/>
        </w:rPr>
        <w:t>Songheang</w:t>
      </w:r>
      <w:proofErr w:type="spellEnd"/>
      <w:r w:rsidRPr="00C26827">
        <w:rPr>
          <w:b/>
          <w:bCs/>
        </w:rPr>
        <w:t xml:space="preserve"> Ai</w:t>
      </w:r>
      <w:r w:rsidRPr="00531F2E">
        <w:t xml:space="preserve"> presented </w:t>
      </w:r>
      <w:r w:rsidRPr="00531F2E">
        <w:rPr>
          <w:rStyle w:val="Emphasis"/>
        </w:rPr>
        <w:t>“Emerging Trends in TVET in the ASEAN Region,”</w:t>
      </w:r>
      <w:r w:rsidRPr="00531F2E">
        <w:t xml:space="preserve"> highlighting key developments and priorities for transforming TVET across ASEAN. He emphasized the </w:t>
      </w:r>
      <w:r w:rsidRPr="00531F2E">
        <w:rPr>
          <w:rStyle w:val="Strong"/>
          <w:b w:val="0"/>
          <w:bCs w:val="0"/>
        </w:rPr>
        <w:t>ASEAN Work Plan on Education 2026–2030</w:t>
      </w:r>
      <w:r w:rsidRPr="00531F2E">
        <w:t>, digital transformation and AI, green skills and the circular economy, and the growing importance of the care economy.</w:t>
      </w:r>
      <w:r w:rsidR="00C26827">
        <w:t xml:space="preserve"> </w:t>
      </w:r>
      <w:r w:rsidRPr="00C26827">
        <w:rPr>
          <w:b/>
          <w:bCs/>
        </w:rPr>
        <w:t xml:space="preserve">Dr. Ai </w:t>
      </w:r>
      <w:r w:rsidRPr="00C26827">
        <w:t xml:space="preserve">also highlighted regional mechanisms such as the </w:t>
      </w:r>
      <w:r w:rsidRPr="00C26827">
        <w:rPr>
          <w:rStyle w:val="Strong"/>
          <w:b w:val="0"/>
          <w:bCs w:val="0"/>
        </w:rPr>
        <w:t>AQRF, ASEAN TVET Council, and quality assurance frameworks</w:t>
      </w:r>
      <w:r w:rsidRPr="00C26827">
        <w:t xml:space="preserve">, which support skills mobility, quality, and regional cooperation. He showcased practical initiatives involving </w:t>
      </w:r>
      <w:r w:rsidRPr="00C26827">
        <w:rPr>
          <w:rStyle w:val="Strong"/>
          <w:b w:val="0"/>
          <w:bCs w:val="0"/>
        </w:rPr>
        <w:t>SEAMEO VOCTECH, ASEAN–ROK TVET Mobility, and Greening TVET</w:t>
      </w:r>
      <w:r w:rsidRPr="00C26827">
        <w:t>, demonstrating how curriculum development, industry engagement, internships, and green practices can strengthen learners’ skills and employability.</w:t>
      </w:r>
    </w:p>
    <w:p w14:paraId="69C627AF" w14:textId="63EDC650" w:rsidR="00C91859" w:rsidRPr="00490856" w:rsidRDefault="009947EE" w:rsidP="00490856">
      <w:pPr>
        <w:pStyle w:val="NormalWeb"/>
        <w:spacing w:line="360" w:lineRule="auto"/>
        <w:jc w:val="both"/>
      </w:pPr>
      <w:r>
        <w:rPr>
          <w:noProof/>
        </w:rPr>
        <w:drawing>
          <wp:anchor distT="0" distB="0" distL="114300" distR="114300" simplePos="0" relativeHeight="251666432" behindDoc="1" locked="0" layoutInCell="1" allowOverlap="1" wp14:anchorId="2768FCDB" wp14:editId="0992376B">
            <wp:simplePos x="0" y="0"/>
            <wp:positionH relativeFrom="column">
              <wp:posOffset>-11430</wp:posOffset>
            </wp:positionH>
            <wp:positionV relativeFrom="paragraph">
              <wp:posOffset>798195</wp:posOffset>
            </wp:positionV>
            <wp:extent cx="5969000" cy="3749675"/>
            <wp:effectExtent l="0" t="0" r="0" b="3175"/>
            <wp:wrapTight wrapText="bothSides">
              <wp:wrapPolygon edited="0">
                <wp:start x="0" y="0"/>
                <wp:lineTo x="0" y="21509"/>
                <wp:lineTo x="21508" y="21509"/>
                <wp:lineTo x="2150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t="16244"/>
                    <a:stretch/>
                  </pic:blipFill>
                  <pic:spPr bwMode="auto">
                    <a:xfrm>
                      <a:off x="0" y="0"/>
                      <a:ext cx="5969000" cy="3749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1859" w:rsidRPr="00BD466C">
        <w:rPr>
          <w:rFonts w:ascii="Cambria" w:hAnsi="Cambria"/>
        </w:rPr>
        <w:br/>
      </w:r>
      <w:r w:rsidR="00490856" w:rsidRPr="00490856">
        <w:rPr>
          <w:b/>
          <w:bCs/>
        </w:rPr>
        <w:t xml:space="preserve">5. </w:t>
      </w:r>
      <w:r w:rsidR="00FA7DC6" w:rsidRPr="00490856">
        <w:rPr>
          <w:b/>
          <w:bCs/>
        </w:rPr>
        <w:t xml:space="preserve">Strategic Discussion and Meeting Between </w:t>
      </w:r>
      <w:r w:rsidR="00237778" w:rsidRPr="00490856">
        <w:rPr>
          <w:b/>
          <w:bCs/>
        </w:rPr>
        <w:t xml:space="preserve">TU </w:t>
      </w:r>
      <w:r w:rsidR="00FA7DC6" w:rsidRPr="00490856">
        <w:rPr>
          <w:b/>
          <w:bCs/>
        </w:rPr>
        <w:t>Dortm</w:t>
      </w:r>
      <w:r w:rsidR="00237778" w:rsidRPr="00490856">
        <w:rPr>
          <w:b/>
          <w:bCs/>
        </w:rPr>
        <w:t>u</w:t>
      </w:r>
      <w:r w:rsidR="00FA7DC6" w:rsidRPr="00490856">
        <w:rPr>
          <w:b/>
          <w:bCs/>
        </w:rPr>
        <w:t>nd Univer</w:t>
      </w:r>
      <w:r w:rsidR="00237778" w:rsidRPr="00490856">
        <w:rPr>
          <w:b/>
          <w:bCs/>
        </w:rPr>
        <w:t xml:space="preserve">sity and ASEAN Institutions </w:t>
      </w:r>
    </w:p>
    <w:p w14:paraId="1CF0167E" w14:textId="1C3610AC" w:rsidR="009947EE" w:rsidRPr="00D47A60" w:rsidRDefault="009947EE" w:rsidP="009947EE">
      <w:pPr>
        <w:pStyle w:val="NormalWeb"/>
        <w:jc w:val="center"/>
        <w:rPr>
          <w:sz w:val="22"/>
          <w:szCs w:val="22"/>
        </w:rPr>
      </w:pPr>
      <w:r w:rsidRPr="00D47A60">
        <w:rPr>
          <w:sz w:val="22"/>
          <w:szCs w:val="22"/>
        </w:rPr>
        <w:t>(Strategic Discussion between TU Dortmund University and ASEAN Institutions)</w:t>
      </w:r>
    </w:p>
    <w:p w14:paraId="542D6F7B" w14:textId="77777777" w:rsidR="009947EE" w:rsidRDefault="009947EE" w:rsidP="00DA717A">
      <w:pPr>
        <w:pStyle w:val="NormalWeb"/>
        <w:jc w:val="both"/>
      </w:pPr>
    </w:p>
    <w:p w14:paraId="76E9E2B9" w14:textId="77777777" w:rsidR="003F4A6C" w:rsidRDefault="003F4A6C" w:rsidP="00DA717A">
      <w:pPr>
        <w:pStyle w:val="NormalWeb"/>
        <w:jc w:val="both"/>
      </w:pPr>
    </w:p>
    <w:p w14:paraId="51C36A81" w14:textId="544AF15B" w:rsidR="00AC61BF" w:rsidRDefault="00AC61BF" w:rsidP="00C33931">
      <w:pPr>
        <w:pStyle w:val="NormalWeb"/>
        <w:spacing w:line="360" w:lineRule="auto"/>
        <w:jc w:val="both"/>
      </w:pPr>
      <w:r>
        <w:t xml:space="preserve">During the conference, </w:t>
      </w:r>
      <w:r w:rsidRPr="0009095F">
        <w:rPr>
          <w:b/>
          <w:bCs/>
        </w:rPr>
        <w:t xml:space="preserve">Dr. </w:t>
      </w:r>
      <w:proofErr w:type="spellStart"/>
      <w:r w:rsidRPr="0009095F">
        <w:rPr>
          <w:b/>
          <w:bCs/>
        </w:rPr>
        <w:t>Songheang</w:t>
      </w:r>
      <w:proofErr w:type="spellEnd"/>
      <w:r w:rsidRPr="0009095F">
        <w:rPr>
          <w:b/>
          <w:bCs/>
        </w:rPr>
        <w:t xml:space="preserve"> Ai</w:t>
      </w:r>
      <w:r>
        <w:t xml:space="preserve">, </w:t>
      </w:r>
      <w:r w:rsidR="0009095F">
        <w:t>coordinated</w:t>
      </w:r>
      <w:r>
        <w:t xml:space="preserve"> </w:t>
      </w:r>
      <w:r w:rsidR="0009095F">
        <w:t>the</w:t>
      </w:r>
      <w:r>
        <w:t xml:space="preserve"> strategic discussion with </w:t>
      </w:r>
      <w:r w:rsidRPr="0009095F">
        <w:rPr>
          <w:b/>
          <w:bCs/>
        </w:rPr>
        <w:t xml:space="preserve">Professor Dr. </w:t>
      </w:r>
      <w:proofErr w:type="spellStart"/>
      <w:r w:rsidRPr="0009095F">
        <w:rPr>
          <w:b/>
          <w:bCs/>
        </w:rPr>
        <w:t>Maximiliane</w:t>
      </w:r>
      <w:proofErr w:type="spellEnd"/>
      <w:r w:rsidRPr="0009095F">
        <w:rPr>
          <w:b/>
          <w:bCs/>
        </w:rPr>
        <w:t xml:space="preserve"> </w:t>
      </w:r>
      <w:proofErr w:type="spellStart"/>
      <w:r w:rsidRPr="0009095F">
        <w:rPr>
          <w:b/>
          <w:bCs/>
        </w:rPr>
        <w:t>Wilkesmann</w:t>
      </w:r>
      <w:proofErr w:type="spellEnd"/>
      <w:r>
        <w:t>, Vice President for International Affairs and Diversity of TU Dortmund University, to explore opportunities for strengthening institutional cooperation between TU Dortmund University, SEAMEO TED, and partners in the ASEAN region. The discussion focused on identifying practical areas of collaboration that could contribute to academic development, internationalization, mobility, entrepreneurship, and skills development.</w:t>
      </w:r>
      <w:r w:rsidR="00C33931">
        <w:t xml:space="preserve"> Both sides (TU Dortmund University and SEAMEO TED) agreed to cooperatively work on study programs for ASEAN students to study Master’s and doctoral degrees at TU Dortmund University for the upcoming academic year and students exchange programs. </w:t>
      </w:r>
    </w:p>
    <w:p w14:paraId="4723A138" w14:textId="007C4E4A" w:rsidR="00CF0151" w:rsidRPr="009400F7" w:rsidRDefault="009400F7" w:rsidP="00CF0151">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400F7">
        <w:rPr>
          <w:rFonts w:ascii="Times New Roman" w:eastAsia="Times New Roman" w:hAnsi="Times New Roman" w:cs="Times New Roman"/>
          <w:b/>
          <w:bCs/>
          <w:sz w:val="24"/>
          <w:szCs w:val="24"/>
        </w:rPr>
        <w:t>6</w:t>
      </w:r>
      <w:r w:rsidR="00CF0151" w:rsidRPr="009400F7">
        <w:rPr>
          <w:rFonts w:ascii="Times New Roman" w:eastAsia="Times New Roman" w:hAnsi="Times New Roman" w:cs="Times New Roman"/>
          <w:b/>
          <w:bCs/>
          <w:sz w:val="24"/>
          <w:szCs w:val="24"/>
        </w:rPr>
        <w:t xml:space="preserve">. </w:t>
      </w:r>
      <w:r w:rsidR="00421663">
        <w:rPr>
          <w:rFonts w:ascii="Times New Roman" w:eastAsia="Times New Roman" w:hAnsi="Times New Roman" w:cs="Times New Roman"/>
          <w:b/>
          <w:bCs/>
          <w:sz w:val="24"/>
          <w:szCs w:val="24"/>
        </w:rPr>
        <w:t xml:space="preserve">Welcome Dinner, </w:t>
      </w:r>
      <w:r w:rsidR="00CF0151" w:rsidRPr="009400F7">
        <w:rPr>
          <w:rFonts w:ascii="Times New Roman" w:eastAsia="Times New Roman" w:hAnsi="Times New Roman" w:cs="Times New Roman"/>
          <w:b/>
          <w:bCs/>
          <w:sz w:val="24"/>
          <w:szCs w:val="24"/>
        </w:rPr>
        <w:t xml:space="preserve">Exhibitions, </w:t>
      </w:r>
      <w:r w:rsidR="00421663">
        <w:rPr>
          <w:rFonts w:ascii="Times New Roman" w:eastAsia="Times New Roman" w:hAnsi="Times New Roman" w:cs="Times New Roman"/>
          <w:b/>
          <w:bCs/>
          <w:sz w:val="24"/>
          <w:szCs w:val="24"/>
        </w:rPr>
        <w:t xml:space="preserve">and </w:t>
      </w:r>
      <w:r w:rsidR="00CF0151" w:rsidRPr="009400F7">
        <w:rPr>
          <w:rFonts w:ascii="Times New Roman" w:eastAsia="Times New Roman" w:hAnsi="Times New Roman" w:cs="Times New Roman"/>
          <w:b/>
          <w:bCs/>
          <w:sz w:val="24"/>
          <w:szCs w:val="24"/>
        </w:rPr>
        <w:t>Institutional Visits</w:t>
      </w:r>
    </w:p>
    <w:p w14:paraId="62991771" w14:textId="3C05AC76" w:rsidR="00CF0151" w:rsidRPr="009400F7" w:rsidRDefault="00CF0151" w:rsidP="009400F7">
      <w:pPr>
        <w:spacing w:before="100" w:beforeAutospacing="1" w:after="100" w:afterAutospacing="1" w:line="360" w:lineRule="auto"/>
        <w:jc w:val="both"/>
        <w:rPr>
          <w:rFonts w:ascii="Times New Roman" w:eastAsia="Times New Roman" w:hAnsi="Times New Roman" w:cs="Times New Roman"/>
          <w:sz w:val="24"/>
          <w:szCs w:val="24"/>
        </w:rPr>
      </w:pPr>
      <w:r w:rsidRPr="009400F7">
        <w:rPr>
          <w:rFonts w:ascii="Times New Roman" w:eastAsia="Times New Roman" w:hAnsi="Times New Roman" w:cs="Times New Roman"/>
          <w:sz w:val="24"/>
          <w:szCs w:val="24"/>
        </w:rPr>
        <w:t>An important feature of the three-day conference was the combination of academic discussion with practical exhibitions, site visits, and experiential learning activities.</w:t>
      </w:r>
      <w:r w:rsidR="00894815">
        <w:rPr>
          <w:rFonts w:ascii="Times New Roman" w:eastAsia="Times New Roman" w:hAnsi="Times New Roman" w:cs="Times New Roman"/>
          <w:sz w:val="24"/>
          <w:szCs w:val="24"/>
        </w:rPr>
        <w:t xml:space="preserve"> </w:t>
      </w:r>
      <w:r w:rsidRPr="009400F7">
        <w:rPr>
          <w:rFonts w:ascii="Times New Roman" w:eastAsia="Times New Roman" w:hAnsi="Times New Roman" w:cs="Times New Roman"/>
          <w:sz w:val="24"/>
          <w:szCs w:val="24"/>
        </w:rPr>
        <w:t>Participants had the opportunity to engage with the DASA Workplace Exhibition</w:t>
      </w:r>
      <w:r w:rsidR="00894815">
        <w:rPr>
          <w:rFonts w:ascii="Times New Roman" w:eastAsia="Times New Roman" w:hAnsi="Times New Roman" w:cs="Times New Roman"/>
          <w:sz w:val="24"/>
          <w:szCs w:val="24"/>
        </w:rPr>
        <w:t xml:space="preserve"> Hall</w:t>
      </w:r>
      <w:r w:rsidRPr="009400F7">
        <w:rPr>
          <w:rFonts w:ascii="Times New Roman" w:eastAsia="Times New Roman" w:hAnsi="Times New Roman" w:cs="Times New Roman"/>
          <w:sz w:val="24"/>
          <w:szCs w:val="24"/>
        </w:rPr>
        <w:t>, providing practical insights into workplaces, occupational development, safety, technology, and the changing world of work.</w:t>
      </w:r>
      <w:r w:rsidR="00894815">
        <w:rPr>
          <w:rFonts w:ascii="Times New Roman" w:eastAsia="Times New Roman" w:hAnsi="Times New Roman" w:cs="Times New Roman"/>
          <w:sz w:val="24"/>
          <w:szCs w:val="24"/>
        </w:rPr>
        <w:t xml:space="preserve"> The welcome dinner was hosted by the president of TU Dortmund University on day 1 (30 September) of the conference. </w:t>
      </w:r>
    </w:p>
    <w:p w14:paraId="51FDF9C2" w14:textId="084A5E39" w:rsidR="00C368BC" w:rsidRDefault="00C368BC" w:rsidP="00CF0151">
      <w:pPr>
        <w:spacing w:before="100" w:beforeAutospacing="1" w:after="100" w:afterAutospacing="1" w:line="240" w:lineRule="auto"/>
        <w:jc w:val="both"/>
        <w:rPr>
          <w:rFonts w:ascii="Cambria" w:eastAsia="Times New Roman" w:hAnsi="Cambria" w:cs="Times New Roman"/>
          <w:sz w:val="24"/>
          <w:szCs w:val="24"/>
        </w:rPr>
      </w:pPr>
    </w:p>
    <w:p w14:paraId="280D587F" w14:textId="2308C4EC"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227761D6" w14:textId="58F108E3"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31EEC482" w14:textId="2FF5731D"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764DE8BD" w14:textId="25E68642"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17B96586" w14:textId="3E788D76"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31D7C228" w14:textId="3D404DA6"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66EFC054" w14:textId="16B24D5B"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514E52AE" w14:textId="44C6C702"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18CD83DA" w14:textId="1CF6BCF2" w:rsidR="009400F7" w:rsidRDefault="00894815" w:rsidP="00CF0151">
      <w:pPr>
        <w:spacing w:before="100" w:beforeAutospacing="1" w:after="100" w:afterAutospacing="1" w:line="240" w:lineRule="auto"/>
        <w:jc w:val="both"/>
        <w:rPr>
          <w:rFonts w:ascii="Cambria" w:eastAsia="Times New Roman" w:hAnsi="Cambria" w:cs="Times New Roman"/>
          <w:sz w:val="24"/>
          <w:szCs w:val="24"/>
        </w:rPr>
      </w:pPr>
      <w:r>
        <w:rPr>
          <w:noProof/>
        </w:rPr>
        <w:lastRenderedPageBreak/>
        <w:drawing>
          <wp:anchor distT="0" distB="0" distL="114300" distR="114300" simplePos="0" relativeHeight="251668480" behindDoc="1" locked="0" layoutInCell="1" allowOverlap="1" wp14:anchorId="24957B2B" wp14:editId="27B42960">
            <wp:simplePos x="0" y="0"/>
            <wp:positionH relativeFrom="margin">
              <wp:posOffset>271780</wp:posOffset>
            </wp:positionH>
            <wp:positionV relativeFrom="paragraph">
              <wp:posOffset>353695</wp:posOffset>
            </wp:positionV>
            <wp:extent cx="5328285" cy="3996055"/>
            <wp:effectExtent l="0" t="0" r="5715" b="4445"/>
            <wp:wrapTight wrapText="bothSides">
              <wp:wrapPolygon edited="0">
                <wp:start x="0" y="0"/>
                <wp:lineTo x="0" y="21521"/>
                <wp:lineTo x="21546" y="21521"/>
                <wp:lineTo x="2154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28285" cy="3996055"/>
                    </a:xfrm>
                    <a:prstGeom prst="rect">
                      <a:avLst/>
                    </a:prstGeom>
                  </pic:spPr>
                </pic:pic>
              </a:graphicData>
            </a:graphic>
            <wp14:sizeRelH relativeFrom="margin">
              <wp14:pctWidth>0</wp14:pctWidth>
            </wp14:sizeRelH>
            <wp14:sizeRelV relativeFrom="margin">
              <wp14:pctHeight>0</wp14:pctHeight>
            </wp14:sizeRelV>
          </wp:anchor>
        </w:drawing>
      </w:r>
    </w:p>
    <w:p w14:paraId="2746B20C" w14:textId="6A42BA6C"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6CACA31C" w14:textId="30EEA90A"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6045153E" w14:textId="658E205A"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7E926310" w14:textId="6CF0EC96"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0AFE068D" w14:textId="4E4DF789"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201E11F9" w14:textId="63F6435F"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01ED72E3" w14:textId="0D5D2DDC"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4AB4F7A9" w14:textId="1B8DFBB8" w:rsidR="009400F7"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30FE75D8" w14:textId="27ED904A" w:rsidR="009400F7" w:rsidRPr="00BD466C" w:rsidRDefault="009400F7" w:rsidP="00CF0151">
      <w:pPr>
        <w:spacing w:before="100" w:beforeAutospacing="1" w:after="100" w:afterAutospacing="1" w:line="240" w:lineRule="auto"/>
        <w:jc w:val="both"/>
        <w:rPr>
          <w:rFonts w:ascii="Cambria" w:eastAsia="Times New Roman" w:hAnsi="Cambria" w:cs="Times New Roman"/>
          <w:sz w:val="24"/>
          <w:szCs w:val="24"/>
        </w:rPr>
      </w:pPr>
    </w:p>
    <w:p w14:paraId="6A714C5F" w14:textId="77777777" w:rsidR="00894815" w:rsidRDefault="00894815" w:rsidP="00CF0151">
      <w:pPr>
        <w:spacing w:before="100" w:beforeAutospacing="1" w:after="100" w:afterAutospacing="1" w:line="240" w:lineRule="auto"/>
        <w:jc w:val="both"/>
        <w:rPr>
          <w:rFonts w:ascii="Cambria" w:eastAsia="Times New Roman" w:hAnsi="Cambria" w:cs="Times New Roman"/>
          <w:sz w:val="24"/>
          <w:szCs w:val="24"/>
        </w:rPr>
      </w:pPr>
    </w:p>
    <w:p w14:paraId="65E9D0FE" w14:textId="77777777" w:rsidR="00894815" w:rsidRDefault="00894815" w:rsidP="00CF0151">
      <w:pPr>
        <w:spacing w:before="100" w:beforeAutospacing="1" w:after="100" w:afterAutospacing="1" w:line="240" w:lineRule="auto"/>
        <w:jc w:val="both"/>
        <w:rPr>
          <w:rFonts w:ascii="Cambria" w:eastAsia="Times New Roman" w:hAnsi="Cambria" w:cs="Times New Roman"/>
          <w:sz w:val="24"/>
          <w:szCs w:val="24"/>
        </w:rPr>
      </w:pPr>
    </w:p>
    <w:p w14:paraId="6369E2EA" w14:textId="77777777" w:rsidR="00894815" w:rsidRDefault="00894815" w:rsidP="00CF0151">
      <w:pPr>
        <w:spacing w:before="100" w:beforeAutospacing="1" w:after="100" w:afterAutospacing="1" w:line="240" w:lineRule="auto"/>
        <w:jc w:val="both"/>
        <w:rPr>
          <w:rFonts w:ascii="Cambria" w:eastAsia="Times New Roman" w:hAnsi="Cambria" w:cs="Times New Roman"/>
          <w:sz w:val="24"/>
          <w:szCs w:val="24"/>
        </w:rPr>
      </w:pPr>
    </w:p>
    <w:p w14:paraId="43FC032C" w14:textId="53BA39FE" w:rsidR="00894815" w:rsidRPr="00894815" w:rsidRDefault="00894815" w:rsidP="00894815">
      <w:pPr>
        <w:spacing w:before="100" w:beforeAutospacing="1" w:after="100" w:afterAutospacing="1" w:line="240" w:lineRule="auto"/>
        <w:jc w:val="center"/>
        <w:rPr>
          <w:rFonts w:ascii="Times New Roman" w:eastAsia="Times New Roman" w:hAnsi="Times New Roman" w:cs="Times New Roman"/>
          <w:szCs w:val="22"/>
        </w:rPr>
      </w:pPr>
      <w:r w:rsidRPr="00894815">
        <w:rPr>
          <w:rFonts w:ascii="Times New Roman" w:eastAsia="Times New Roman" w:hAnsi="Times New Roman" w:cs="Times New Roman"/>
          <w:szCs w:val="22"/>
        </w:rPr>
        <w:t>(VIP Table during the Welcome Dinner)</w:t>
      </w:r>
    </w:p>
    <w:p w14:paraId="2625289D" w14:textId="45A41D12" w:rsidR="00CF0151" w:rsidRPr="00894815" w:rsidRDefault="00CF0151" w:rsidP="00894815">
      <w:p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eastAsia="Times New Roman" w:hAnsi="Times New Roman" w:cs="Times New Roman"/>
          <w:sz w:val="24"/>
          <w:szCs w:val="24"/>
        </w:rPr>
        <w:t xml:space="preserve">The </w:t>
      </w:r>
      <w:proofErr w:type="spellStart"/>
      <w:r w:rsidRPr="00894815">
        <w:rPr>
          <w:rFonts w:ascii="Times New Roman" w:eastAsia="Times New Roman" w:hAnsi="Times New Roman" w:cs="Times New Roman"/>
          <w:sz w:val="24"/>
          <w:szCs w:val="24"/>
        </w:rPr>
        <w:t>programme</w:t>
      </w:r>
      <w:proofErr w:type="spellEnd"/>
      <w:r w:rsidRPr="00894815">
        <w:rPr>
          <w:rFonts w:ascii="Times New Roman" w:eastAsia="Times New Roman" w:hAnsi="Times New Roman" w:cs="Times New Roman"/>
          <w:sz w:val="24"/>
          <w:szCs w:val="24"/>
        </w:rPr>
        <w:t xml:space="preserve"> also included visits and activities associated with:</w:t>
      </w:r>
    </w:p>
    <w:p w14:paraId="7A93CB59" w14:textId="77777777" w:rsidR="00CF0151" w:rsidRPr="00894815" w:rsidRDefault="00CF0151" w:rsidP="00894815">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eastAsia="Times New Roman" w:hAnsi="Times New Roman" w:cs="Times New Roman"/>
          <w:sz w:val="24"/>
          <w:szCs w:val="24"/>
        </w:rPr>
        <w:t xml:space="preserve">Colliery </w:t>
      </w:r>
      <w:proofErr w:type="spellStart"/>
      <w:r w:rsidRPr="00894815">
        <w:rPr>
          <w:rFonts w:ascii="Times New Roman" w:eastAsia="Times New Roman" w:hAnsi="Times New Roman" w:cs="Times New Roman"/>
          <w:sz w:val="24"/>
          <w:szCs w:val="24"/>
        </w:rPr>
        <w:t>Zollern</w:t>
      </w:r>
      <w:proofErr w:type="spellEnd"/>
      <w:r w:rsidRPr="00894815">
        <w:rPr>
          <w:rFonts w:ascii="Times New Roman" w:eastAsia="Times New Roman" w:hAnsi="Times New Roman" w:cs="Times New Roman"/>
          <w:sz w:val="24"/>
          <w:szCs w:val="24"/>
        </w:rPr>
        <w:t xml:space="preserve"> – Industrial Heritage Icon, demonstrating the historical importance and preservation of industrial heritage;</w:t>
      </w:r>
    </w:p>
    <w:p w14:paraId="12ED1E01" w14:textId="77777777" w:rsidR="00CF0151" w:rsidRPr="00894815" w:rsidRDefault="00CF0151" w:rsidP="00894815">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eastAsia="Times New Roman" w:hAnsi="Times New Roman" w:cs="Times New Roman"/>
          <w:sz w:val="24"/>
          <w:szCs w:val="24"/>
        </w:rPr>
        <w:t>Phoenix West Area, illustrating the transformation of a former industrial site and urban regeneration;</w:t>
      </w:r>
    </w:p>
    <w:p w14:paraId="2DA4CBD4" w14:textId="77777777" w:rsidR="00CF0151" w:rsidRPr="00894815" w:rsidRDefault="00CF0151" w:rsidP="00894815">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eastAsia="Times New Roman" w:hAnsi="Times New Roman" w:cs="Times New Roman"/>
          <w:sz w:val="24"/>
          <w:szCs w:val="24"/>
        </w:rPr>
        <w:t>German Football Museum, connecting culture, history, identity, and social development;</w:t>
      </w:r>
    </w:p>
    <w:p w14:paraId="262C5816" w14:textId="56586230" w:rsidR="00CF0151" w:rsidRPr="00894815" w:rsidRDefault="00CF0151" w:rsidP="00894815">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eastAsia="Times New Roman" w:hAnsi="Times New Roman" w:cs="Times New Roman"/>
          <w:sz w:val="24"/>
          <w:szCs w:val="24"/>
        </w:rPr>
        <w:t>Dortmund U and Union Quarter, demonstrating urban and cultural transformation; and</w:t>
      </w:r>
    </w:p>
    <w:p w14:paraId="0E3C1631" w14:textId="23135F13" w:rsidR="00CF0151" w:rsidRPr="00894815" w:rsidRDefault="00CF0151" w:rsidP="00894815">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eastAsia="Times New Roman" w:hAnsi="Times New Roman" w:cs="Times New Roman"/>
          <w:sz w:val="24"/>
          <w:szCs w:val="24"/>
        </w:rPr>
        <w:t>Training Center of the Chamber of Crafts (</w:t>
      </w:r>
      <w:proofErr w:type="spellStart"/>
      <w:r w:rsidRPr="00894815">
        <w:rPr>
          <w:rFonts w:ascii="Times New Roman" w:eastAsia="Times New Roman" w:hAnsi="Times New Roman" w:cs="Times New Roman"/>
          <w:sz w:val="24"/>
          <w:szCs w:val="24"/>
        </w:rPr>
        <w:t>Handwerkskammer</w:t>
      </w:r>
      <w:proofErr w:type="spellEnd"/>
      <w:r w:rsidRPr="00894815">
        <w:rPr>
          <w:rFonts w:ascii="Times New Roman" w:eastAsia="Times New Roman" w:hAnsi="Times New Roman" w:cs="Times New Roman"/>
          <w:sz w:val="24"/>
          <w:szCs w:val="24"/>
        </w:rPr>
        <w:t xml:space="preserve"> Dortmund), providing insight into Germany's vocational education, skills training, and industry-oriented learning.</w:t>
      </w:r>
    </w:p>
    <w:p w14:paraId="322C133E" w14:textId="17BBA641" w:rsidR="00CF0151" w:rsidRDefault="00894815" w:rsidP="00894815">
      <w:pPr>
        <w:spacing w:before="100" w:beforeAutospacing="1" w:after="100" w:afterAutospacing="1" w:line="360" w:lineRule="auto"/>
        <w:jc w:val="both"/>
        <w:rPr>
          <w:rFonts w:ascii="Times New Roman" w:eastAsia="Times New Roman" w:hAnsi="Times New Roman" w:cs="Times New Roman"/>
          <w:sz w:val="24"/>
          <w:szCs w:val="24"/>
        </w:rPr>
      </w:pPr>
      <w:r w:rsidRPr="00894815">
        <w:rPr>
          <w:rFonts w:ascii="Times New Roman" w:hAnsi="Times New Roman" w:cs="Times New Roman"/>
          <w:noProof/>
        </w:rPr>
        <w:lastRenderedPageBreak/>
        <w:drawing>
          <wp:anchor distT="0" distB="0" distL="114300" distR="114300" simplePos="0" relativeHeight="251669504" behindDoc="1" locked="0" layoutInCell="1" allowOverlap="1" wp14:anchorId="2E7456B5" wp14:editId="0E464B2D">
            <wp:simplePos x="0" y="0"/>
            <wp:positionH relativeFrom="column">
              <wp:posOffset>239305</wp:posOffset>
            </wp:positionH>
            <wp:positionV relativeFrom="paragraph">
              <wp:posOffset>815884</wp:posOffset>
            </wp:positionV>
            <wp:extent cx="5372100" cy="4027805"/>
            <wp:effectExtent l="0" t="0" r="0" b="0"/>
            <wp:wrapTight wrapText="bothSides">
              <wp:wrapPolygon edited="0">
                <wp:start x="0" y="0"/>
                <wp:lineTo x="0" y="21454"/>
                <wp:lineTo x="21523" y="21454"/>
                <wp:lineTo x="2152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72100" cy="4027805"/>
                    </a:xfrm>
                    <a:prstGeom prst="rect">
                      <a:avLst/>
                    </a:prstGeom>
                  </pic:spPr>
                </pic:pic>
              </a:graphicData>
            </a:graphic>
            <wp14:sizeRelH relativeFrom="margin">
              <wp14:pctWidth>0</wp14:pctWidth>
            </wp14:sizeRelH>
            <wp14:sizeRelV relativeFrom="margin">
              <wp14:pctHeight>0</wp14:pctHeight>
            </wp14:sizeRelV>
          </wp:anchor>
        </w:drawing>
      </w:r>
      <w:r w:rsidR="00CF0151" w:rsidRPr="00894815">
        <w:rPr>
          <w:rFonts w:ascii="Times New Roman" w:eastAsia="Times New Roman" w:hAnsi="Times New Roman" w:cs="Times New Roman"/>
          <w:sz w:val="24"/>
          <w:szCs w:val="24"/>
        </w:rPr>
        <w:t>These activities complemented the academic workshops by demonstrating how the themes discussed in the conference are applied in real institutional, industrial, cultural, and community contexts.</w:t>
      </w:r>
    </w:p>
    <w:p w14:paraId="58254EC6" w14:textId="5B3CF164" w:rsidR="00894815" w:rsidRDefault="00894815" w:rsidP="00894815">
      <w:pPr>
        <w:spacing w:before="100" w:beforeAutospacing="1" w:after="100" w:afterAutospacing="1" w:line="360" w:lineRule="auto"/>
        <w:jc w:val="both"/>
        <w:rPr>
          <w:rFonts w:ascii="Times New Roman" w:eastAsia="Times New Roman" w:hAnsi="Times New Roman" w:cs="Times New Roman"/>
          <w:sz w:val="24"/>
          <w:szCs w:val="24"/>
        </w:rPr>
      </w:pPr>
    </w:p>
    <w:p w14:paraId="3D740CA2" w14:textId="281571E7" w:rsidR="00894815" w:rsidRDefault="00894815" w:rsidP="00894815">
      <w:pPr>
        <w:spacing w:before="100" w:beforeAutospacing="1" w:after="100" w:afterAutospacing="1" w:line="360" w:lineRule="auto"/>
        <w:jc w:val="both"/>
        <w:rPr>
          <w:rFonts w:ascii="Times New Roman" w:eastAsia="Times New Roman" w:hAnsi="Times New Roman" w:cs="Times New Roman"/>
          <w:sz w:val="24"/>
          <w:szCs w:val="24"/>
        </w:rPr>
      </w:pPr>
    </w:p>
    <w:p w14:paraId="59BF7698" w14:textId="21359098" w:rsidR="00894815" w:rsidRDefault="00894815" w:rsidP="00894815">
      <w:pPr>
        <w:spacing w:before="100" w:beforeAutospacing="1" w:after="100" w:afterAutospacing="1" w:line="360" w:lineRule="auto"/>
        <w:jc w:val="both"/>
        <w:rPr>
          <w:rFonts w:ascii="Times New Roman" w:eastAsia="Times New Roman" w:hAnsi="Times New Roman" w:cs="Times New Roman"/>
          <w:sz w:val="24"/>
          <w:szCs w:val="24"/>
        </w:rPr>
      </w:pPr>
    </w:p>
    <w:p w14:paraId="1EF8D5DC" w14:textId="4B312D11" w:rsidR="00894815" w:rsidRDefault="00894815" w:rsidP="00894815">
      <w:pPr>
        <w:spacing w:before="100" w:beforeAutospacing="1" w:after="100" w:afterAutospacing="1" w:line="360" w:lineRule="auto"/>
        <w:jc w:val="both"/>
        <w:rPr>
          <w:rFonts w:ascii="Times New Roman" w:eastAsia="Times New Roman" w:hAnsi="Times New Roman" w:cs="Times New Roman"/>
          <w:sz w:val="24"/>
          <w:szCs w:val="24"/>
        </w:rPr>
      </w:pPr>
    </w:p>
    <w:p w14:paraId="389ABE57" w14:textId="77777777" w:rsidR="00894815" w:rsidRPr="00894815" w:rsidRDefault="00894815" w:rsidP="00894815">
      <w:pPr>
        <w:spacing w:before="100" w:beforeAutospacing="1" w:after="100" w:afterAutospacing="1" w:line="360" w:lineRule="auto"/>
        <w:jc w:val="both"/>
        <w:rPr>
          <w:rFonts w:ascii="Times New Roman" w:eastAsia="Times New Roman" w:hAnsi="Times New Roman" w:cs="Times New Roman"/>
          <w:sz w:val="24"/>
          <w:szCs w:val="24"/>
        </w:rPr>
      </w:pPr>
    </w:p>
    <w:p w14:paraId="5F569286" w14:textId="77777777" w:rsidR="00894815" w:rsidRDefault="00894815" w:rsidP="00CF0151">
      <w:pPr>
        <w:spacing w:before="100" w:beforeAutospacing="1" w:after="100" w:afterAutospacing="1" w:line="240" w:lineRule="auto"/>
        <w:jc w:val="both"/>
        <w:outlineLvl w:val="1"/>
        <w:rPr>
          <w:rFonts w:ascii="Cambria" w:eastAsia="Times New Roman" w:hAnsi="Cambria" w:cs="Times New Roman"/>
          <w:b/>
          <w:bCs/>
          <w:sz w:val="24"/>
          <w:szCs w:val="24"/>
        </w:rPr>
      </w:pPr>
    </w:p>
    <w:p w14:paraId="0D2ACC9C" w14:textId="45D24A63" w:rsidR="00894815" w:rsidRDefault="00894815" w:rsidP="00CF0151">
      <w:pPr>
        <w:spacing w:before="100" w:beforeAutospacing="1" w:after="100" w:afterAutospacing="1" w:line="240" w:lineRule="auto"/>
        <w:jc w:val="both"/>
        <w:outlineLvl w:val="1"/>
        <w:rPr>
          <w:rFonts w:ascii="Cambria" w:eastAsia="Times New Roman" w:hAnsi="Cambria" w:cs="Times New Roman"/>
          <w:b/>
          <w:bCs/>
          <w:sz w:val="24"/>
          <w:szCs w:val="24"/>
        </w:rPr>
      </w:pPr>
    </w:p>
    <w:p w14:paraId="2F7C9999" w14:textId="5A1D500E" w:rsidR="00894815" w:rsidRDefault="00894815" w:rsidP="00CF0151">
      <w:pPr>
        <w:spacing w:before="100" w:beforeAutospacing="1" w:after="100" w:afterAutospacing="1" w:line="240" w:lineRule="auto"/>
        <w:jc w:val="both"/>
        <w:outlineLvl w:val="1"/>
        <w:rPr>
          <w:rFonts w:ascii="Cambria" w:eastAsia="Times New Roman" w:hAnsi="Cambria" w:cs="Times New Roman"/>
          <w:b/>
          <w:bCs/>
          <w:sz w:val="24"/>
          <w:szCs w:val="24"/>
        </w:rPr>
      </w:pPr>
    </w:p>
    <w:p w14:paraId="3195223F" w14:textId="414F99B6" w:rsidR="00894815" w:rsidRDefault="00894815" w:rsidP="00CF0151">
      <w:pPr>
        <w:spacing w:before="100" w:beforeAutospacing="1" w:after="100" w:afterAutospacing="1" w:line="240" w:lineRule="auto"/>
        <w:jc w:val="both"/>
        <w:outlineLvl w:val="1"/>
        <w:rPr>
          <w:rFonts w:ascii="Cambria" w:eastAsia="Times New Roman" w:hAnsi="Cambria" w:cs="Times New Roman"/>
          <w:b/>
          <w:bCs/>
          <w:sz w:val="24"/>
          <w:szCs w:val="24"/>
        </w:rPr>
      </w:pPr>
    </w:p>
    <w:p w14:paraId="25C8B841" w14:textId="205166FD" w:rsidR="00894815" w:rsidRDefault="00894815" w:rsidP="00CF0151">
      <w:pPr>
        <w:spacing w:before="100" w:beforeAutospacing="1" w:after="100" w:afterAutospacing="1" w:line="240" w:lineRule="auto"/>
        <w:jc w:val="both"/>
        <w:outlineLvl w:val="1"/>
        <w:rPr>
          <w:rFonts w:ascii="Cambria" w:eastAsia="Times New Roman" w:hAnsi="Cambria" w:cs="Times New Roman"/>
          <w:b/>
          <w:bCs/>
          <w:sz w:val="24"/>
          <w:szCs w:val="24"/>
        </w:rPr>
      </w:pPr>
    </w:p>
    <w:p w14:paraId="6DE8B56C" w14:textId="750AA624" w:rsidR="00894815" w:rsidRDefault="00894815" w:rsidP="00894815">
      <w:pPr>
        <w:spacing w:before="100" w:beforeAutospacing="1" w:after="100" w:afterAutospacing="1" w:line="240" w:lineRule="auto"/>
        <w:jc w:val="center"/>
        <w:outlineLvl w:val="1"/>
        <w:rPr>
          <w:rFonts w:ascii="Times New Roman" w:eastAsia="Times New Roman" w:hAnsi="Times New Roman" w:cs="Times New Roman"/>
          <w:szCs w:val="22"/>
        </w:rPr>
      </w:pPr>
      <w:r w:rsidRPr="00894815">
        <w:rPr>
          <w:rFonts w:ascii="Times New Roman" w:eastAsia="Times New Roman" w:hAnsi="Times New Roman" w:cs="Times New Roman"/>
          <w:szCs w:val="22"/>
        </w:rPr>
        <w:t xml:space="preserve">(Visiting Colliery </w:t>
      </w:r>
      <w:proofErr w:type="spellStart"/>
      <w:r w:rsidRPr="00894815">
        <w:rPr>
          <w:rFonts w:ascii="Times New Roman" w:eastAsia="Times New Roman" w:hAnsi="Times New Roman" w:cs="Times New Roman"/>
          <w:szCs w:val="22"/>
        </w:rPr>
        <w:t>Zollern</w:t>
      </w:r>
      <w:proofErr w:type="spellEnd"/>
      <w:r w:rsidRPr="00894815">
        <w:rPr>
          <w:rFonts w:ascii="Times New Roman" w:eastAsia="Times New Roman" w:hAnsi="Times New Roman" w:cs="Times New Roman"/>
          <w:szCs w:val="22"/>
        </w:rPr>
        <w:t>)</w:t>
      </w:r>
    </w:p>
    <w:p w14:paraId="3494B8D3" w14:textId="77777777" w:rsidR="00894815" w:rsidRPr="00894815" w:rsidRDefault="00894815" w:rsidP="00894815">
      <w:pPr>
        <w:spacing w:before="100" w:beforeAutospacing="1" w:after="100" w:afterAutospacing="1" w:line="240" w:lineRule="auto"/>
        <w:jc w:val="center"/>
        <w:outlineLvl w:val="1"/>
        <w:rPr>
          <w:rFonts w:ascii="Times New Roman" w:eastAsia="Times New Roman" w:hAnsi="Times New Roman" w:cs="Times New Roman"/>
          <w:szCs w:val="22"/>
        </w:rPr>
      </w:pPr>
    </w:p>
    <w:p w14:paraId="56CF4414" w14:textId="66D6FE58" w:rsidR="00CF0151" w:rsidRPr="00F5307E" w:rsidRDefault="00894815" w:rsidP="00F5307E">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Cambria" w:eastAsia="Times New Roman" w:hAnsi="Cambria" w:cs="Times New Roman"/>
          <w:b/>
          <w:bCs/>
          <w:sz w:val="24"/>
          <w:szCs w:val="24"/>
        </w:rPr>
        <w:t>7</w:t>
      </w:r>
      <w:r w:rsidR="00CF0151" w:rsidRPr="00BD466C">
        <w:rPr>
          <w:rFonts w:ascii="Cambria" w:eastAsia="Times New Roman" w:hAnsi="Cambria" w:cs="Times New Roman"/>
          <w:b/>
          <w:bCs/>
          <w:sz w:val="24"/>
          <w:szCs w:val="24"/>
        </w:rPr>
        <w:t xml:space="preserve">. </w:t>
      </w:r>
      <w:r w:rsidR="00CF0151" w:rsidRPr="00F5307E">
        <w:rPr>
          <w:rFonts w:ascii="Times New Roman" w:eastAsia="Times New Roman" w:hAnsi="Times New Roman" w:cs="Times New Roman"/>
          <w:b/>
          <w:bCs/>
          <w:sz w:val="24"/>
          <w:szCs w:val="24"/>
        </w:rPr>
        <w:t xml:space="preserve">Lessons </w:t>
      </w:r>
      <w:r w:rsidRPr="00F5307E">
        <w:rPr>
          <w:rFonts w:ascii="Times New Roman" w:eastAsia="Times New Roman" w:hAnsi="Times New Roman" w:cs="Times New Roman"/>
          <w:b/>
          <w:bCs/>
          <w:sz w:val="24"/>
          <w:szCs w:val="24"/>
        </w:rPr>
        <w:t xml:space="preserve">Learnt </w:t>
      </w:r>
      <w:r w:rsidR="00CF0151" w:rsidRPr="00F5307E">
        <w:rPr>
          <w:rFonts w:ascii="Times New Roman" w:eastAsia="Times New Roman" w:hAnsi="Times New Roman" w:cs="Times New Roman"/>
          <w:b/>
          <w:bCs/>
          <w:sz w:val="24"/>
          <w:szCs w:val="24"/>
        </w:rPr>
        <w:t>from the Three-Day Conference</w:t>
      </w:r>
    </w:p>
    <w:p w14:paraId="0237D20C" w14:textId="77777777" w:rsidR="00CF0151" w:rsidRPr="00F5307E" w:rsidRDefault="00CF0151" w:rsidP="00F5307E">
      <w:pPr>
        <w:spacing w:before="100" w:beforeAutospacing="1" w:after="100" w:afterAutospacing="1" w:line="360" w:lineRule="auto"/>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t xml:space="preserve">The three-day </w:t>
      </w:r>
      <w:proofErr w:type="spellStart"/>
      <w:r w:rsidRPr="00F5307E">
        <w:rPr>
          <w:rFonts w:ascii="Times New Roman" w:eastAsia="Times New Roman" w:hAnsi="Times New Roman" w:cs="Times New Roman"/>
          <w:sz w:val="24"/>
          <w:szCs w:val="24"/>
        </w:rPr>
        <w:t>programme</w:t>
      </w:r>
      <w:proofErr w:type="spellEnd"/>
      <w:r w:rsidRPr="00F5307E">
        <w:rPr>
          <w:rFonts w:ascii="Times New Roman" w:eastAsia="Times New Roman" w:hAnsi="Times New Roman" w:cs="Times New Roman"/>
          <w:sz w:val="24"/>
          <w:szCs w:val="24"/>
        </w:rPr>
        <w:t xml:space="preserve"> highlighted six key lessons for higher education and TVET:</w:t>
      </w:r>
    </w:p>
    <w:p w14:paraId="3281BFF2" w14:textId="77777777" w:rsidR="00CF0151" w:rsidRPr="00F5307E" w:rsidRDefault="00CF0151" w:rsidP="00F5307E">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t>Future-ready skills: Education must respond to AI, digitalization, climate change, demographic shifts, and emerging jobs.</w:t>
      </w:r>
    </w:p>
    <w:p w14:paraId="36AD797D" w14:textId="77777777" w:rsidR="00CF0151" w:rsidRPr="00F5307E" w:rsidRDefault="00CF0151" w:rsidP="00F5307E">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t>Digital transformation: AI adoption requires infrastructure, governance, teacher development, curriculum reform, and industry partnerships.</w:t>
      </w:r>
    </w:p>
    <w:p w14:paraId="381A8155" w14:textId="77777777" w:rsidR="00CF0151" w:rsidRPr="00F5307E" w:rsidRDefault="00CF0151" w:rsidP="00F5307E">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t>Green and sustainable TVET: Green skills, circular economy, and climate resilience should be integrated into curricula and institutional practices.</w:t>
      </w:r>
    </w:p>
    <w:p w14:paraId="6BE07A4F" w14:textId="77777777" w:rsidR="00CF0151" w:rsidRPr="00F5307E" w:rsidRDefault="00CF0151" w:rsidP="00F5307E">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lastRenderedPageBreak/>
        <w:t>Stronger industry links: Work-integrated learning is essential for developing practical and employment-relevant skills.</w:t>
      </w:r>
    </w:p>
    <w:p w14:paraId="1DC12023" w14:textId="77777777" w:rsidR="00CF0151" w:rsidRPr="00F5307E" w:rsidRDefault="00CF0151" w:rsidP="00F5307E">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t>Institutional resilience: Higher education and TVET institutions must strengthen their ability to adapt and maintain continuity during crises.</w:t>
      </w:r>
    </w:p>
    <w:p w14:paraId="088F45AE" w14:textId="6CE66642" w:rsidR="00CF0151" w:rsidRPr="00F5307E" w:rsidRDefault="00CF0151" w:rsidP="00F5307E">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F5307E">
        <w:rPr>
          <w:rFonts w:ascii="Times New Roman" w:eastAsia="Times New Roman" w:hAnsi="Times New Roman" w:cs="Times New Roman"/>
          <w:sz w:val="24"/>
          <w:szCs w:val="24"/>
        </w:rPr>
        <w:t>Regional and international cooperation: Complex challenges require collaboration among education institutions, governments, industry, communities, and international organizations.</w:t>
      </w:r>
    </w:p>
    <w:p w14:paraId="6355C5CE" w14:textId="0973329E" w:rsidR="00CF0151" w:rsidRPr="004B13D7" w:rsidRDefault="00CA2CE8" w:rsidP="004B13D7">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CF0151" w:rsidRPr="004B13D7">
        <w:rPr>
          <w:rFonts w:ascii="Times New Roman" w:eastAsia="Times New Roman" w:hAnsi="Times New Roman" w:cs="Times New Roman"/>
          <w:b/>
          <w:bCs/>
          <w:sz w:val="24"/>
          <w:szCs w:val="24"/>
        </w:rPr>
        <w:t>. Conclusion</w:t>
      </w:r>
    </w:p>
    <w:p w14:paraId="425EB3BE" w14:textId="63166D67" w:rsidR="00CF0151" w:rsidRPr="004B13D7" w:rsidRDefault="00CF0151" w:rsidP="004B13D7">
      <w:pPr>
        <w:spacing w:before="100" w:beforeAutospacing="1" w:after="100" w:afterAutospacing="1" w:line="360" w:lineRule="auto"/>
        <w:jc w:val="both"/>
        <w:rPr>
          <w:rFonts w:ascii="Times New Roman" w:eastAsia="Times New Roman" w:hAnsi="Times New Roman" w:cs="Times New Roman"/>
          <w:sz w:val="24"/>
          <w:szCs w:val="24"/>
        </w:rPr>
      </w:pPr>
      <w:r w:rsidRPr="00043E32">
        <w:rPr>
          <w:rFonts w:ascii="Times New Roman" w:eastAsia="Times New Roman" w:hAnsi="Times New Roman" w:cs="Times New Roman"/>
          <w:b/>
          <w:bCs/>
          <w:sz w:val="24"/>
          <w:szCs w:val="24"/>
        </w:rPr>
        <w:t xml:space="preserve">Dr. </w:t>
      </w:r>
      <w:proofErr w:type="spellStart"/>
      <w:r w:rsidRPr="00043E32">
        <w:rPr>
          <w:rFonts w:ascii="Times New Roman" w:eastAsia="Times New Roman" w:hAnsi="Times New Roman" w:cs="Times New Roman"/>
          <w:b/>
          <w:bCs/>
          <w:sz w:val="24"/>
          <w:szCs w:val="24"/>
        </w:rPr>
        <w:t>Songheang</w:t>
      </w:r>
      <w:proofErr w:type="spellEnd"/>
      <w:r w:rsidRPr="00043E32">
        <w:rPr>
          <w:rFonts w:ascii="Times New Roman" w:eastAsia="Times New Roman" w:hAnsi="Times New Roman" w:cs="Times New Roman"/>
          <w:b/>
          <w:bCs/>
          <w:sz w:val="24"/>
          <w:szCs w:val="24"/>
        </w:rPr>
        <w:t xml:space="preserve"> Ai</w:t>
      </w:r>
      <w:r w:rsidRPr="004B13D7">
        <w:rPr>
          <w:rFonts w:ascii="Times New Roman" w:eastAsia="Times New Roman" w:hAnsi="Times New Roman" w:cs="Times New Roman"/>
          <w:sz w:val="24"/>
          <w:szCs w:val="24"/>
        </w:rPr>
        <w:t>'s participation in the UNESCO Chairs International Conference on Cooperation in Higher Education and TVET in Dortmund provided an important platform for SEAMEO TED to represent the ASEAN perspective in global discussions on sustainable development, higher education, and TVET.</w:t>
      </w:r>
      <w:r w:rsidR="00F5307E" w:rsidRPr="004B13D7">
        <w:rPr>
          <w:rFonts w:ascii="Times New Roman" w:eastAsia="Times New Roman" w:hAnsi="Times New Roman" w:cs="Times New Roman"/>
          <w:sz w:val="24"/>
          <w:szCs w:val="24"/>
        </w:rPr>
        <w:t xml:space="preserve"> </w:t>
      </w:r>
      <w:r w:rsidRPr="004B13D7">
        <w:rPr>
          <w:rFonts w:ascii="Times New Roman" w:eastAsia="Times New Roman" w:hAnsi="Times New Roman" w:cs="Times New Roman"/>
          <w:sz w:val="24"/>
          <w:szCs w:val="24"/>
        </w:rPr>
        <w:t xml:space="preserve">Across the three-day </w:t>
      </w:r>
      <w:proofErr w:type="spellStart"/>
      <w:r w:rsidRPr="004B13D7">
        <w:rPr>
          <w:rFonts w:ascii="Times New Roman" w:eastAsia="Times New Roman" w:hAnsi="Times New Roman" w:cs="Times New Roman"/>
          <w:sz w:val="24"/>
          <w:szCs w:val="24"/>
        </w:rPr>
        <w:t>programme</w:t>
      </w:r>
      <w:proofErr w:type="spellEnd"/>
      <w:r w:rsidRPr="004B13D7">
        <w:rPr>
          <w:rFonts w:ascii="Times New Roman" w:eastAsia="Times New Roman" w:hAnsi="Times New Roman" w:cs="Times New Roman"/>
          <w:sz w:val="24"/>
          <w:szCs w:val="24"/>
        </w:rPr>
        <w:t>, the conference successfully connected research and practice, higher education and TVET, technology and sustainability, education and industry, and local experience with international cooperation. The keynote presentations provided perspectives on digitalization of TVET, sustainable water management, and the resilience of higher education during war, while the parallel workshops explored AI, digital literacy, circular economy, green skills, work-integrated learning, sustainable leadership, urban development, entrepreneurship, and industrial heritage.</w:t>
      </w:r>
      <w:r w:rsidR="00F5307E" w:rsidRPr="004B13D7">
        <w:rPr>
          <w:rFonts w:ascii="Times New Roman" w:eastAsia="Times New Roman" w:hAnsi="Times New Roman" w:cs="Times New Roman"/>
          <w:sz w:val="24"/>
          <w:szCs w:val="24"/>
        </w:rPr>
        <w:t xml:space="preserve"> </w:t>
      </w:r>
      <w:r w:rsidRPr="00043E32">
        <w:rPr>
          <w:rFonts w:ascii="Times New Roman" w:eastAsia="Times New Roman" w:hAnsi="Times New Roman" w:cs="Times New Roman"/>
          <w:b/>
          <w:bCs/>
          <w:sz w:val="24"/>
          <w:szCs w:val="24"/>
        </w:rPr>
        <w:t>Dr. Ai</w:t>
      </w:r>
      <w:r w:rsidRPr="004B13D7">
        <w:rPr>
          <w:rFonts w:ascii="Times New Roman" w:eastAsia="Times New Roman" w:hAnsi="Times New Roman" w:cs="Times New Roman"/>
          <w:sz w:val="24"/>
          <w:szCs w:val="24"/>
        </w:rPr>
        <w:t>'s presentation on “Emerging Trends in TVET in the ASEAN Region” provided a valuable regional contribution, highlighting ASEAN's responses to digital transformation, AI, green transition, circular economy, demographic change, care economy, future skills, and lifelong learning.</w:t>
      </w:r>
    </w:p>
    <w:p w14:paraId="0F79E337" w14:textId="358EF443" w:rsidR="007205EF" w:rsidRPr="003F207E" w:rsidRDefault="00CF0151" w:rsidP="003F207E">
      <w:pPr>
        <w:spacing w:before="100" w:beforeAutospacing="1" w:after="100" w:afterAutospacing="1" w:line="360" w:lineRule="auto"/>
        <w:jc w:val="both"/>
        <w:outlineLvl w:val="0"/>
        <w:rPr>
          <w:rFonts w:ascii="Times New Roman" w:eastAsia="Times New Roman" w:hAnsi="Times New Roman" w:cs="Times New Roman"/>
          <w:sz w:val="24"/>
          <w:szCs w:val="24"/>
        </w:rPr>
      </w:pPr>
      <w:r w:rsidRPr="004B13D7">
        <w:rPr>
          <w:rFonts w:ascii="Times New Roman" w:eastAsia="Times New Roman" w:hAnsi="Times New Roman" w:cs="Times New Roman"/>
          <w:sz w:val="24"/>
          <w:szCs w:val="24"/>
        </w:rPr>
        <w:t>For SEAMEO TED, the conference provided valuable knowledge, international visibility, professional networking, and potential avenues for future collaboration. It also reaffirmed the Centre's role in supporting ASEAN Member States to develop future-ready, inclusive, digital, green, and industry-responsive TVET systems that contribute meaningfully to sustainable development and the future of work</w:t>
      </w:r>
    </w:p>
    <w:p w14:paraId="0EEF54FD" w14:textId="77777777" w:rsidR="007205EF" w:rsidRPr="00BD466C" w:rsidRDefault="007205EF" w:rsidP="00143ECE">
      <w:pPr>
        <w:spacing w:before="100" w:beforeAutospacing="1" w:after="100" w:afterAutospacing="1" w:line="240" w:lineRule="auto"/>
        <w:jc w:val="both"/>
        <w:outlineLvl w:val="0"/>
        <w:rPr>
          <w:rFonts w:ascii="Cambria" w:eastAsia="Times New Roman" w:hAnsi="Cambria" w:cs="Times New Roman"/>
          <w:sz w:val="24"/>
          <w:szCs w:val="24"/>
        </w:rPr>
      </w:pPr>
    </w:p>
    <w:p w14:paraId="6D344791" w14:textId="71A253F9" w:rsidR="00CC1E3D" w:rsidRPr="00BD466C" w:rsidRDefault="00CC1E3D" w:rsidP="00BD466C">
      <w:pPr>
        <w:spacing w:before="100" w:beforeAutospacing="1" w:after="100" w:afterAutospacing="1" w:line="240" w:lineRule="auto"/>
        <w:jc w:val="both"/>
        <w:outlineLvl w:val="0"/>
        <w:rPr>
          <w:rFonts w:ascii="Cambria" w:hAnsi="Cambria" w:cs="Times New Roman"/>
          <w:sz w:val="24"/>
          <w:szCs w:val="24"/>
        </w:rPr>
      </w:pPr>
    </w:p>
    <w:sectPr w:rsidR="00CC1E3D" w:rsidRPr="00BD466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84438" w14:textId="77777777" w:rsidR="00103970" w:rsidRDefault="00103970" w:rsidP="00E01E86">
      <w:pPr>
        <w:spacing w:after="0" w:line="240" w:lineRule="auto"/>
      </w:pPr>
      <w:r>
        <w:separator/>
      </w:r>
    </w:p>
  </w:endnote>
  <w:endnote w:type="continuationSeparator" w:id="0">
    <w:p w14:paraId="12836027" w14:textId="77777777" w:rsidR="00103970" w:rsidRDefault="00103970" w:rsidP="00E01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049195"/>
      <w:docPartObj>
        <w:docPartGallery w:val="Page Numbers (Bottom of Page)"/>
        <w:docPartUnique/>
      </w:docPartObj>
    </w:sdtPr>
    <w:sdtEndPr>
      <w:rPr>
        <w:noProof/>
      </w:rPr>
    </w:sdtEndPr>
    <w:sdtContent>
      <w:p w14:paraId="35A0C365" w14:textId="616B7687" w:rsidR="00E01E86" w:rsidRDefault="00E01E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8F49C3" w14:textId="77777777" w:rsidR="00E01E86" w:rsidRDefault="00E01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79AE2" w14:textId="77777777" w:rsidR="00103970" w:rsidRDefault="00103970" w:rsidP="00E01E86">
      <w:pPr>
        <w:spacing w:after="0" w:line="240" w:lineRule="auto"/>
      </w:pPr>
      <w:r>
        <w:separator/>
      </w:r>
    </w:p>
  </w:footnote>
  <w:footnote w:type="continuationSeparator" w:id="0">
    <w:p w14:paraId="6EC29DBC" w14:textId="77777777" w:rsidR="00103970" w:rsidRDefault="00103970" w:rsidP="00E01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514C1"/>
    <w:multiLevelType w:val="multilevel"/>
    <w:tmpl w:val="D714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81D49"/>
    <w:multiLevelType w:val="multilevel"/>
    <w:tmpl w:val="3B06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A0442"/>
    <w:multiLevelType w:val="multilevel"/>
    <w:tmpl w:val="33C4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490AB9"/>
    <w:multiLevelType w:val="multilevel"/>
    <w:tmpl w:val="12D2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E447AF"/>
    <w:multiLevelType w:val="multilevel"/>
    <w:tmpl w:val="E96210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510817"/>
    <w:multiLevelType w:val="multilevel"/>
    <w:tmpl w:val="FEB2A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8A66DD"/>
    <w:multiLevelType w:val="multilevel"/>
    <w:tmpl w:val="0ACEF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851224"/>
    <w:multiLevelType w:val="multilevel"/>
    <w:tmpl w:val="5A04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385B35"/>
    <w:multiLevelType w:val="multilevel"/>
    <w:tmpl w:val="79A6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
  </w:num>
  <w:num w:numId="4">
    <w:abstractNumId w:val="2"/>
  </w:num>
  <w:num w:numId="5">
    <w:abstractNumId w:val="6"/>
  </w:num>
  <w:num w:numId="6">
    <w:abstractNumId w:val="0"/>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51"/>
    <w:rsid w:val="00027C5C"/>
    <w:rsid w:val="00040D98"/>
    <w:rsid w:val="00043E32"/>
    <w:rsid w:val="0009095F"/>
    <w:rsid w:val="000977A4"/>
    <w:rsid w:val="000C1017"/>
    <w:rsid w:val="000D4FF7"/>
    <w:rsid w:val="000E4EE1"/>
    <w:rsid w:val="000F3EB5"/>
    <w:rsid w:val="00103970"/>
    <w:rsid w:val="00143ECE"/>
    <w:rsid w:val="00146B17"/>
    <w:rsid w:val="001B5F0E"/>
    <w:rsid w:val="001E51AA"/>
    <w:rsid w:val="00237778"/>
    <w:rsid w:val="00237CAE"/>
    <w:rsid w:val="0024044B"/>
    <w:rsid w:val="0026042E"/>
    <w:rsid w:val="00290CD5"/>
    <w:rsid w:val="002A42A0"/>
    <w:rsid w:val="0030036C"/>
    <w:rsid w:val="00305254"/>
    <w:rsid w:val="00306856"/>
    <w:rsid w:val="003700BF"/>
    <w:rsid w:val="003B2341"/>
    <w:rsid w:val="003B277A"/>
    <w:rsid w:val="003C100F"/>
    <w:rsid w:val="003C13AC"/>
    <w:rsid w:val="003D18E0"/>
    <w:rsid w:val="003F16DF"/>
    <w:rsid w:val="003F207E"/>
    <w:rsid w:val="003F4A6C"/>
    <w:rsid w:val="00421663"/>
    <w:rsid w:val="00457757"/>
    <w:rsid w:val="004707D3"/>
    <w:rsid w:val="00490856"/>
    <w:rsid w:val="00492ADC"/>
    <w:rsid w:val="004B13D7"/>
    <w:rsid w:val="004C6AF4"/>
    <w:rsid w:val="004D5351"/>
    <w:rsid w:val="004F5030"/>
    <w:rsid w:val="004F776B"/>
    <w:rsid w:val="00531F2E"/>
    <w:rsid w:val="00534395"/>
    <w:rsid w:val="00543445"/>
    <w:rsid w:val="005507CE"/>
    <w:rsid w:val="005626AD"/>
    <w:rsid w:val="00577549"/>
    <w:rsid w:val="005A7DD3"/>
    <w:rsid w:val="005B57B4"/>
    <w:rsid w:val="005E479C"/>
    <w:rsid w:val="00685BA3"/>
    <w:rsid w:val="006972B9"/>
    <w:rsid w:val="006B2ACB"/>
    <w:rsid w:val="006C0CDF"/>
    <w:rsid w:val="006D31FD"/>
    <w:rsid w:val="006F013B"/>
    <w:rsid w:val="007205EF"/>
    <w:rsid w:val="00783931"/>
    <w:rsid w:val="007E5793"/>
    <w:rsid w:val="008135E8"/>
    <w:rsid w:val="00826716"/>
    <w:rsid w:val="0083644F"/>
    <w:rsid w:val="008545CF"/>
    <w:rsid w:val="00894815"/>
    <w:rsid w:val="008E4F99"/>
    <w:rsid w:val="008E5FB7"/>
    <w:rsid w:val="009400F7"/>
    <w:rsid w:val="00966755"/>
    <w:rsid w:val="0097471F"/>
    <w:rsid w:val="009947EE"/>
    <w:rsid w:val="00994FF8"/>
    <w:rsid w:val="009A4EE7"/>
    <w:rsid w:val="00A02180"/>
    <w:rsid w:val="00A34B2C"/>
    <w:rsid w:val="00A53034"/>
    <w:rsid w:val="00A96DA0"/>
    <w:rsid w:val="00AB5290"/>
    <w:rsid w:val="00AC61BF"/>
    <w:rsid w:val="00AE121F"/>
    <w:rsid w:val="00B61286"/>
    <w:rsid w:val="00B67A94"/>
    <w:rsid w:val="00BB5A1F"/>
    <w:rsid w:val="00BD466C"/>
    <w:rsid w:val="00C26827"/>
    <w:rsid w:val="00C33931"/>
    <w:rsid w:val="00C3517B"/>
    <w:rsid w:val="00C368BC"/>
    <w:rsid w:val="00C648C8"/>
    <w:rsid w:val="00C91859"/>
    <w:rsid w:val="00CA2CE8"/>
    <w:rsid w:val="00CC1E3D"/>
    <w:rsid w:val="00CF0151"/>
    <w:rsid w:val="00D47A60"/>
    <w:rsid w:val="00D61CF0"/>
    <w:rsid w:val="00D92244"/>
    <w:rsid w:val="00DA717A"/>
    <w:rsid w:val="00DB1ED2"/>
    <w:rsid w:val="00DD5C7F"/>
    <w:rsid w:val="00E01E86"/>
    <w:rsid w:val="00E167AC"/>
    <w:rsid w:val="00E9623E"/>
    <w:rsid w:val="00EC3A7A"/>
    <w:rsid w:val="00EE34F8"/>
    <w:rsid w:val="00F11FF6"/>
    <w:rsid w:val="00F1251B"/>
    <w:rsid w:val="00F22F72"/>
    <w:rsid w:val="00F3226A"/>
    <w:rsid w:val="00F5307E"/>
    <w:rsid w:val="00F6240F"/>
    <w:rsid w:val="00FA7DC6"/>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6B313"/>
  <w15:chartTrackingRefBased/>
  <w15:docId w15:val="{62B2C730-E88E-4CD3-8FA0-A1A529F1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36"/>
        <w:lang w:val="en-US" w:eastAsia="en-US" w:bidi="km-K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F01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F0151"/>
    <w:pPr>
      <w:spacing w:before="100" w:beforeAutospacing="1" w:after="100" w:afterAutospacing="1" w:line="240" w:lineRule="auto"/>
      <w:outlineLvl w:val="1"/>
    </w:pPr>
    <w:rPr>
      <w:rFonts w:ascii="Times New Roman" w:eastAsia="Times New Roman" w:hAnsi="Times New Roman" w:cs="Times New Roman"/>
      <w:b/>
      <w:bCs/>
      <w:sz w:val="36"/>
    </w:rPr>
  </w:style>
  <w:style w:type="paragraph" w:styleId="Heading3">
    <w:name w:val="heading 3"/>
    <w:basedOn w:val="Normal"/>
    <w:link w:val="Heading3Char"/>
    <w:uiPriority w:val="9"/>
    <w:qFormat/>
    <w:rsid w:val="00CF01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1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F0151"/>
    <w:rPr>
      <w:rFonts w:ascii="Times New Roman" w:eastAsia="Times New Roman" w:hAnsi="Times New Roman" w:cs="Times New Roman"/>
      <w:b/>
      <w:bCs/>
      <w:sz w:val="36"/>
    </w:rPr>
  </w:style>
  <w:style w:type="character" w:customStyle="1" w:styleId="Heading3Char">
    <w:name w:val="Heading 3 Char"/>
    <w:basedOn w:val="DefaultParagraphFont"/>
    <w:link w:val="Heading3"/>
    <w:uiPriority w:val="9"/>
    <w:rsid w:val="00CF0151"/>
    <w:rPr>
      <w:rFonts w:ascii="Times New Roman" w:eastAsia="Times New Roman" w:hAnsi="Times New Roman" w:cs="Times New Roman"/>
      <w:b/>
      <w:bCs/>
      <w:sz w:val="27"/>
      <w:szCs w:val="27"/>
    </w:rPr>
  </w:style>
  <w:style w:type="character" w:styleId="Emphasis">
    <w:name w:val="Emphasis"/>
    <w:basedOn w:val="DefaultParagraphFont"/>
    <w:uiPriority w:val="20"/>
    <w:qFormat/>
    <w:rsid w:val="00CF0151"/>
    <w:rPr>
      <w:i/>
      <w:iCs/>
    </w:rPr>
  </w:style>
  <w:style w:type="paragraph" w:styleId="NormalWeb">
    <w:name w:val="Normal (Web)"/>
    <w:basedOn w:val="Normal"/>
    <w:uiPriority w:val="99"/>
    <w:unhideWhenUsed/>
    <w:rsid w:val="00CF01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0151"/>
    <w:rPr>
      <w:b/>
      <w:bCs/>
    </w:rPr>
  </w:style>
  <w:style w:type="paragraph" w:styleId="Header">
    <w:name w:val="header"/>
    <w:basedOn w:val="Normal"/>
    <w:link w:val="HeaderChar"/>
    <w:uiPriority w:val="99"/>
    <w:unhideWhenUsed/>
    <w:rsid w:val="00E01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E86"/>
  </w:style>
  <w:style w:type="paragraph" w:styleId="Footer">
    <w:name w:val="footer"/>
    <w:basedOn w:val="Normal"/>
    <w:link w:val="FooterChar"/>
    <w:uiPriority w:val="99"/>
    <w:unhideWhenUsed/>
    <w:rsid w:val="00E01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E86"/>
  </w:style>
  <w:style w:type="paragraph" w:customStyle="1" w:styleId="list-unordereditem">
    <w:name w:val="list-unordered__item"/>
    <w:basedOn w:val="Normal"/>
    <w:rsid w:val="001E51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90958">
      <w:bodyDiv w:val="1"/>
      <w:marLeft w:val="0"/>
      <w:marRight w:val="0"/>
      <w:marTop w:val="0"/>
      <w:marBottom w:val="0"/>
      <w:divBdr>
        <w:top w:val="none" w:sz="0" w:space="0" w:color="auto"/>
        <w:left w:val="none" w:sz="0" w:space="0" w:color="auto"/>
        <w:bottom w:val="none" w:sz="0" w:space="0" w:color="auto"/>
        <w:right w:val="none" w:sz="0" w:space="0" w:color="auto"/>
      </w:divBdr>
    </w:div>
    <w:div w:id="447089465">
      <w:bodyDiv w:val="1"/>
      <w:marLeft w:val="0"/>
      <w:marRight w:val="0"/>
      <w:marTop w:val="0"/>
      <w:marBottom w:val="0"/>
      <w:divBdr>
        <w:top w:val="none" w:sz="0" w:space="0" w:color="auto"/>
        <w:left w:val="none" w:sz="0" w:space="0" w:color="auto"/>
        <w:bottom w:val="none" w:sz="0" w:space="0" w:color="auto"/>
        <w:right w:val="none" w:sz="0" w:space="0" w:color="auto"/>
      </w:divBdr>
    </w:div>
    <w:div w:id="586429215">
      <w:bodyDiv w:val="1"/>
      <w:marLeft w:val="0"/>
      <w:marRight w:val="0"/>
      <w:marTop w:val="0"/>
      <w:marBottom w:val="0"/>
      <w:divBdr>
        <w:top w:val="none" w:sz="0" w:space="0" w:color="auto"/>
        <w:left w:val="none" w:sz="0" w:space="0" w:color="auto"/>
        <w:bottom w:val="none" w:sz="0" w:space="0" w:color="auto"/>
        <w:right w:val="none" w:sz="0" w:space="0" w:color="auto"/>
      </w:divBdr>
    </w:div>
    <w:div w:id="752429966">
      <w:bodyDiv w:val="1"/>
      <w:marLeft w:val="0"/>
      <w:marRight w:val="0"/>
      <w:marTop w:val="0"/>
      <w:marBottom w:val="0"/>
      <w:divBdr>
        <w:top w:val="none" w:sz="0" w:space="0" w:color="auto"/>
        <w:left w:val="none" w:sz="0" w:space="0" w:color="auto"/>
        <w:bottom w:val="none" w:sz="0" w:space="0" w:color="auto"/>
        <w:right w:val="none" w:sz="0" w:space="0" w:color="auto"/>
      </w:divBdr>
    </w:div>
    <w:div w:id="1097019218">
      <w:bodyDiv w:val="1"/>
      <w:marLeft w:val="0"/>
      <w:marRight w:val="0"/>
      <w:marTop w:val="0"/>
      <w:marBottom w:val="0"/>
      <w:divBdr>
        <w:top w:val="none" w:sz="0" w:space="0" w:color="auto"/>
        <w:left w:val="none" w:sz="0" w:space="0" w:color="auto"/>
        <w:bottom w:val="none" w:sz="0" w:space="0" w:color="auto"/>
        <w:right w:val="none" w:sz="0" w:space="0" w:color="auto"/>
      </w:divBdr>
    </w:div>
    <w:div w:id="1368871342">
      <w:bodyDiv w:val="1"/>
      <w:marLeft w:val="0"/>
      <w:marRight w:val="0"/>
      <w:marTop w:val="0"/>
      <w:marBottom w:val="0"/>
      <w:divBdr>
        <w:top w:val="none" w:sz="0" w:space="0" w:color="auto"/>
        <w:left w:val="none" w:sz="0" w:space="0" w:color="auto"/>
        <w:bottom w:val="none" w:sz="0" w:space="0" w:color="auto"/>
        <w:right w:val="none" w:sz="0" w:space="0" w:color="auto"/>
      </w:divBdr>
    </w:div>
    <w:div w:id="1527212076">
      <w:bodyDiv w:val="1"/>
      <w:marLeft w:val="0"/>
      <w:marRight w:val="0"/>
      <w:marTop w:val="0"/>
      <w:marBottom w:val="0"/>
      <w:divBdr>
        <w:top w:val="none" w:sz="0" w:space="0" w:color="auto"/>
        <w:left w:val="none" w:sz="0" w:space="0" w:color="auto"/>
        <w:bottom w:val="none" w:sz="0" w:space="0" w:color="auto"/>
        <w:right w:val="none" w:sz="0" w:space="0" w:color="auto"/>
      </w:divBdr>
    </w:div>
    <w:div w:id="17173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Saruon Suong</dc:creator>
  <cp:keywords/>
  <dc:description/>
  <cp:lastModifiedBy>USER</cp:lastModifiedBy>
  <cp:revision>11</cp:revision>
  <dcterms:created xsi:type="dcterms:W3CDTF">2026-10-26T09:15:00Z</dcterms:created>
  <dcterms:modified xsi:type="dcterms:W3CDTF">2026-10-26T09:19:00Z</dcterms:modified>
</cp:coreProperties>
</file>