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B3BC2" w14:textId="77777777" w:rsidR="003F570C" w:rsidRPr="003F570C" w:rsidRDefault="00C047D1" w:rsidP="003F570C">
      <w:pPr>
        <w:spacing w:line="360" w:lineRule="auto"/>
        <w:jc w:val="center"/>
        <w:rPr>
          <w:rFonts w:ascii="Times New Roman" w:hAnsi="Times New Roman" w:cs="Times New Roman"/>
          <w:b/>
          <w:bCs/>
          <w:sz w:val="28"/>
          <w:szCs w:val="28"/>
        </w:rPr>
      </w:pPr>
      <w:r w:rsidRPr="003F570C">
        <w:rPr>
          <w:rFonts w:ascii="Times New Roman" w:hAnsi="Times New Roman" w:cs="Times New Roman"/>
          <w:b/>
          <w:bCs/>
          <w:sz w:val="28"/>
          <w:szCs w:val="28"/>
        </w:rPr>
        <w:t xml:space="preserve">International YouthTalk </w:t>
      </w:r>
      <w:r w:rsidR="003F570C" w:rsidRPr="003F570C">
        <w:rPr>
          <w:rFonts w:ascii="Times New Roman" w:hAnsi="Times New Roman" w:cs="Times New Roman"/>
          <w:b/>
          <w:bCs/>
          <w:sz w:val="28"/>
          <w:szCs w:val="28"/>
        </w:rPr>
        <w:t>on</w:t>
      </w:r>
    </w:p>
    <w:p w14:paraId="4E9A8C9D" w14:textId="1F081F67" w:rsidR="00AA66DF" w:rsidRPr="003F570C" w:rsidRDefault="00C047D1" w:rsidP="003F570C">
      <w:pPr>
        <w:spacing w:line="360" w:lineRule="auto"/>
        <w:jc w:val="center"/>
        <w:rPr>
          <w:rFonts w:ascii="Times New Roman" w:hAnsi="Times New Roman" w:cs="Times New Roman"/>
          <w:b/>
          <w:bCs/>
          <w:sz w:val="28"/>
          <w:szCs w:val="28"/>
        </w:rPr>
      </w:pPr>
      <w:r w:rsidRPr="003F570C">
        <w:rPr>
          <w:rFonts w:ascii="Times New Roman" w:hAnsi="Times New Roman" w:cs="Times New Roman"/>
          <w:b/>
          <w:bCs/>
          <w:sz w:val="28"/>
          <w:szCs w:val="28"/>
        </w:rPr>
        <w:t xml:space="preserve"> </w:t>
      </w:r>
      <w:r w:rsidR="003F570C" w:rsidRPr="003F570C">
        <w:rPr>
          <w:rFonts w:ascii="Times New Roman" w:hAnsi="Times New Roman" w:cs="Times New Roman"/>
          <w:b/>
          <w:bCs/>
          <w:sz w:val="28"/>
          <w:szCs w:val="28"/>
        </w:rPr>
        <w:t>W</w:t>
      </w:r>
      <w:r w:rsidRPr="003F570C">
        <w:rPr>
          <w:rFonts w:ascii="Times New Roman" w:hAnsi="Times New Roman" w:cs="Times New Roman"/>
          <w:b/>
          <w:bCs/>
          <w:sz w:val="28"/>
          <w:szCs w:val="28"/>
        </w:rPr>
        <w:t>hy I Want to Learn Skills Across Borders</w:t>
      </w:r>
    </w:p>
    <w:p w14:paraId="2ACDB3CF" w14:textId="35ACFD87" w:rsidR="003F570C" w:rsidRPr="003F570C" w:rsidRDefault="003F570C" w:rsidP="003F570C">
      <w:pPr>
        <w:spacing w:line="360" w:lineRule="auto"/>
        <w:jc w:val="center"/>
        <w:rPr>
          <w:rFonts w:ascii="Times New Roman" w:hAnsi="Times New Roman" w:cs="Times New Roman"/>
          <w:b/>
          <w:bCs/>
          <w:sz w:val="28"/>
          <w:szCs w:val="28"/>
        </w:rPr>
      </w:pPr>
      <w:r w:rsidRPr="003F570C">
        <w:rPr>
          <w:rFonts w:ascii="Times New Roman" w:hAnsi="Times New Roman" w:cs="Times New Roman"/>
          <w:b/>
          <w:bCs/>
          <w:sz w:val="28"/>
          <w:szCs w:val="28"/>
        </w:rPr>
        <w:t>17 July 2026 (Online)</w:t>
      </w:r>
    </w:p>
    <w:p w14:paraId="1A11341C" w14:textId="77777777" w:rsidR="00AA66DF" w:rsidRDefault="00AA66DF">
      <w:pPr>
        <w:jc w:val="both"/>
        <w:rPr>
          <w:sz w:val="24"/>
          <w:szCs w:val="24"/>
        </w:rPr>
      </w:pPr>
    </w:p>
    <w:p w14:paraId="7AD1C440" w14:textId="25561EEB" w:rsidR="00AA66DF" w:rsidRPr="001878F8" w:rsidRDefault="00EA141F" w:rsidP="001878F8">
      <w:pPr>
        <w:spacing w:line="360" w:lineRule="auto"/>
        <w:jc w:val="both"/>
        <w:rPr>
          <w:rFonts w:ascii="Times New Roman" w:hAnsi="Times New Roman" w:cs="Times New Roman"/>
          <w:sz w:val="24"/>
          <w:szCs w:val="24"/>
        </w:rPr>
      </w:pPr>
      <w:r w:rsidRPr="00272E9D">
        <w:rPr>
          <w:rFonts w:ascii="Times New Roman" w:hAnsi="Times New Roman" w:cs="Times New Roman"/>
          <w:i/>
          <w:iCs/>
          <w:sz w:val="24"/>
          <w:szCs w:val="24"/>
        </w:rPr>
        <w:t>July 17,</w:t>
      </w:r>
      <w:r w:rsidR="00C047D1" w:rsidRPr="00272E9D">
        <w:rPr>
          <w:rFonts w:ascii="Times New Roman" w:hAnsi="Times New Roman" w:cs="Times New Roman"/>
          <w:i/>
          <w:iCs/>
          <w:sz w:val="24"/>
          <w:szCs w:val="24"/>
        </w:rPr>
        <w:t xml:space="preserve"> 2026</w:t>
      </w:r>
      <w:r>
        <w:rPr>
          <w:rFonts w:ascii="Times New Roman" w:hAnsi="Times New Roman" w:cs="Times New Roman"/>
          <w:sz w:val="24"/>
          <w:szCs w:val="24"/>
        </w:rPr>
        <w:t>:</w:t>
      </w:r>
      <w:r w:rsidR="00C047D1" w:rsidRPr="001878F8">
        <w:rPr>
          <w:rFonts w:ascii="Times New Roman" w:hAnsi="Times New Roman" w:cs="Times New Roman"/>
          <w:sz w:val="24"/>
          <w:szCs w:val="24"/>
        </w:rPr>
        <w:t xml:space="preserve"> the 7th session of the “International Youth Talk,” jointly organized by the Southeast Asian Ministers of Education Organization Regional Centre for Technical Education Development (SEAMEO TED), the China-ASEAN Technical</w:t>
      </w:r>
      <w:r w:rsidR="00C047D1" w:rsidRPr="001878F8">
        <w:rPr>
          <w:rFonts w:ascii="Times New Roman" w:hAnsi="Times New Roman" w:cs="Times New Roman"/>
          <w:sz w:val="24"/>
          <w:szCs w:val="24"/>
        </w:rPr>
        <w:t xml:space="preserve"> Education Cooperation Platform (CATECP), with support from The Southeast Asia Youth Sustainable Development Foundation (PASITA), was successfully concluded online. The meeting was attended by </w:t>
      </w:r>
      <w:r w:rsidR="00C047D1" w:rsidRPr="001878F8">
        <w:rPr>
          <w:rFonts w:ascii="Times New Roman" w:eastAsia="SimSun" w:hAnsi="Times New Roman" w:cs="Times New Roman"/>
          <w:sz w:val="24"/>
          <w:szCs w:val="24"/>
          <w:lang w:val="en-US" w:eastAsia="zh-CN"/>
        </w:rPr>
        <w:t>26</w:t>
      </w:r>
      <w:r w:rsidR="00C047D1" w:rsidRPr="001878F8">
        <w:rPr>
          <w:rFonts w:ascii="Times New Roman" w:hAnsi="Times New Roman" w:cs="Times New Roman"/>
          <w:sz w:val="24"/>
          <w:szCs w:val="24"/>
        </w:rPr>
        <w:t xml:space="preserve"> male and </w:t>
      </w:r>
      <w:r w:rsidR="00C047D1" w:rsidRPr="001878F8">
        <w:rPr>
          <w:rFonts w:ascii="Times New Roman" w:eastAsia="SimSun" w:hAnsi="Times New Roman" w:cs="Times New Roman"/>
          <w:sz w:val="24"/>
          <w:szCs w:val="24"/>
          <w:lang w:val="en-US" w:eastAsia="zh-CN"/>
        </w:rPr>
        <w:t>77</w:t>
      </w:r>
      <w:r w:rsidR="00C047D1" w:rsidRPr="001878F8">
        <w:rPr>
          <w:rFonts w:ascii="Times New Roman" w:hAnsi="Times New Roman" w:cs="Times New Roman"/>
          <w:sz w:val="24"/>
          <w:szCs w:val="24"/>
        </w:rPr>
        <w:t xml:space="preserve"> female participants, making a total of </w:t>
      </w:r>
      <w:r w:rsidR="00C047D1" w:rsidRPr="001878F8">
        <w:rPr>
          <w:rFonts w:ascii="Times New Roman" w:eastAsia="SimSun" w:hAnsi="Times New Roman" w:cs="Times New Roman"/>
          <w:sz w:val="24"/>
          <w:szCs w:val="24"/>
          <w:lang w:val="en-US" w:eastAsia="zh-CN"/>
        </w:rPr>
        <w:t>180</w:t>
      </w:r>
      <w:r w:rsidR="00C047D1" w:rsidRPr="001878F8">
        <w:rPr>
          <w:rFonts w:ascii="Times New Roman" w:hAnsi="Times New Roman" w:cs="Times New Roman"/>
          <w:sz w:val="24"/>
          <w:szCs w:val="24"/>
        </w:rPr>
        <w:t xml:space="preserve"> parti</w:t>
      </w:r>
      <w:r w:rsidR="00C047D1" w:rsidRPr="001878F8">
        <w:rPr>
          <w:rFonts w:ascii="Times New Roman" w:hAnsi="Times New Roman" w:cs="Times New Roman"/>
          <w:sz w:val="24"/>
          <w:szCs w:val="24"/>
        </w:rPr>
        <w:t>cipants.</w:t>
      </w:r>
      <w:r w:rsidR="008032FD">
        <w:rPr>
          <w:rFonts w:ascii="Times New Roman" w:hAnsi="Times New Roman" w:cs="Times New Roman"/>
          <w:sz w:val="24"/>
          <w:szCs w:val="24"/>
        </w:rPr>
        <w:t xml:space="preserve"> </w:t>
      </w:r>
      <w:r w:rsidR="00C047D1" w:rsidRPr="001878F8">
        <w:rPr>
          <w:rFonts w:ascii="Times New Roman" w:hAnsi="Times New Roman" w:cs="Times New Roman"/>
          <w:sz w:val="24"/>
          <w:szCs w:val="24"/>
        </w:rPr>
        <w:t>The events featured online presentations by youth representatives from universities across multiple countries including Indonesia, Malaysia, Vietnam, and the Philippines. Centered around the theme of “Why I Want to Learn Skills Across Borders”, t</w:t>
      </w:r>
      <w:r w:rsidR="00C047D1" w:rsidRPr="001878F8">
        <w:rPr>
          <w:rFonts w:ascii="Times New Roman" w:hAnsi="Times New Roman" w:cs="Times New Roman"/>
          <w:sz w:val="24"/>
          <w:szCs w:val="24"/>
        </w:rPr>
        <w:t>he youth showcased fresh perspectives with a global vision, sparking creative and cross-cultural exchanges.</w:t>
      </w:r>
    </w:p>
    <w:p w14:paraId="5C62B379" w14:textId="77777777" w:rsidR="00AA66DF" w:rsidRDefault="00AA66DF">
      <w:pPr>
        <w:jc w:val="both"/>
        <w:rPr>
          <w:sz w:val="24"/>
          <w:szCs w:val="24"/>
        </w:rPr>
      </w:pPr>
    </w:p>
    <w:p w14:paraId="518C1C45" w14:textId="77777777" w:rsidR="00AA66DF" w:rsidRDefault="00C047D1">
      <w:pPr>
        <w:jc w:val="center"/>
        <w:rPr>
          <w:sz w:val="24"/>
          <w:szCs w:val="24"/>
        </w:rPr>
      </w:pPr>
      <w:r>
        <w:rPr>
          <w:noProof/>
          <w:sz w:val="24"/>
          <w:szCs w:val="24"/>
        </w:rPr>
        <w:drawing>
          <wp:inline distT="114300" distB="114300" distL="114300" distR="114300" wp14:anchorId="67C244BF" wp14:editId="22D43F36">
            <wp:extent cx="2548890" cy="36080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a:srcRect/>
                    <a:stretch>
                      <a:fillRect/>
                    </a:stretch>
                  </pic:blipFill>
                  <pic:spPr>
                    <a:xfrm>
                      <a:off x="0" y="0"/>
                      <a:ext cx="2549363" cy="3608114"/>
                    </a:xfrm>
                    <a:prstGeom prst="rect">
                      <a:avLst/>
                    </a:prstGeom>
                  </pic:spPr>
                </pic:pic>
              </a:graphicData>
            </a:graphic>
          </wp:inline>
        </w:drawing>
      </w:r>
    </w:p>
    <w:p w14:paraId="0F972E87" w14:textId="77777777" w:rsidR="00AA66DF" w:rsidRDefault="00AA66DF">
      <w:pPr>
        <w:jc w:val="both"/>
        <w:rPr>
          <w:b/>
          <w:bCs/>
          <w:sz w:val="24"/>
          <w:szCs w:val="24"/>
        </w:rPr>
      </w:pPr>
    </w:p>
    <w:p w14:paraId="35E0B4B4" w14:textId="77777777" w:rsidR="00AA66DF" w:rsidRPr="00C23217" w:rsidRDefault="00C047D1" w:rsidP="00C23217">
      <w:pPr>
        <w:spacing w:line="360" w:lineRule="auto"/>
        <w:jc w:val="both"/>
        <w:rPr>
          <w:rFonts w:ascii="Times New Roman" w:hAnsi="Times New Roman" w:cs="Times New Roman"/>
          <w:sz w:val="24"/>
          <w:szCs w:val="24"/>
        </w:rPr>
      </w:pPr>
      <w:r w:rsidRPr="00C23217">
        <w:rPr>
          <w:rFonts w:ascii="Times New Roman" w:hAnsi="Times New Roman" w:cs="Times New Roman"/>
          <w:sz w:val="24"/>
          <w:szCs w:val="24"/>
        </w:rPr>
        <w:t xml:space="preserve">The opening remarks were delivered by </w:t>
      </w:r>
      <w:r w:rsidRPr="00BE09A7">
        <w:rPr>
          <w:rFonts w:ascii="Times New Roman" w:hAnsi="Times New Roman" w:cs="Times New Roman"/>
          <w:b/>
          <w:bCs/>
          <w:sz w:val="24"/>
          <w:szCs w:val="24"/>
        </w:rPr>
        <w:t>Ms. Cheng Cantola</w:t>
      </w:r>
      <w:r w:rsidRPr="00C23217">
        <w:rPr>
          <w:rFonts w:ascii="Times New Roman" w:hAnsi="Times New Roman" w:cs="Times New Roman"/>
          <w:sz w:val="24"/>
          <w:szCs w:val="24"/>
        </w:rPr>
        <w:t>, Head of Administration, Finance, and Planning at SEAMEO TED, who em</w:t>
      </w:r>
      <w:r w:rsidRPr="00C23217">
        <w:rPr>
          <w:rFonts w:ascii="Times New Roman" w:hAnsi="Times New Roman" w:cs="Times New Roman"/>
          <w:sz w:val="24"/>
          <w:szCs w:val="24"/>
        </w:rPr>
        <w:t xml:space="preserve">phasized that learning from people around the world enables us to gain new ideas, broaden our perspectives, and become more adaptable in addressing global challenges. She explained that learning skills across borders is not only about </w:t>
      </w:r>
      <w:r w:rsidRPr="00C23217">
        <w:rPr>
          <w:rFonts w:ascii="Times New Roman" w:hAnsi="Times New Roman" w:cs="Times New Roman"/>
          <w:sz w:val="24"/>
          <w:szCs w:val="24"/>
        </w:rPr>
        <w:lastRenderedPageBreak/>
        <w:t>acquiring knowledge b</w:t>
      </w:r>
      <w:r w:rsidRPr="00C23217">
        <w:rPr>
          <w:rFonts w:ascii="Times New Roman" w:hAnsi="Times New Roman" w:cs="Times New Roman"/>
          <w:sz w:val="24"/>
          <w:szCs w:val="24"/>
        </w:rPr>
        <w:t>ut also about building meaningful connections, embracing diversity, and contributing to a global community. According to her, every skill we develop is an opportunity to grow, solve problems creatively, and make a positive impact beyond national boundaries</w:t>
      </w:r>
      <w:r w:rsidRPr="00C23217">
        <w:rPr>
          <w:rFonts w:ascii="Times New Roman" w:hAnsi="Times New Roman" w:cs="Times New Roman"/>
          <w:sz w:val="24"/>
          <w:szCs w:val="24"/>
        </w:rPr>
        <w:t>, as the best solutions to local challenges often come from international perspectives. She further highlighted that cross-border learning goes beyond professional development by fostering curiosity without boundaries and encouraging us to understand how p</w:t>
      </w:r>
      <w:r w:rsidRPr="00C23217">
        <w:rPr>
          <w:rFonts w:ascii="Times New Roman" w:hAnsi="Times New Roman" w:cs="Times New Roman"/>
          <w:sz w:val="24"/>
          <w:szCs w:val="24"/>
        </w:rPr>
        <w:t xml:space="preserve">eople from different cultures perceive and solve problems. She concluded her remarks by encouraging all participants to actively engage in the discussions and wishing them a productive and insightful event. </w:t>
      </w:r>
    </w:p>
    <w:p w14:paraId="0881380F" w14:textId="77777777" w:rsidR="00AA66DF" w:rsidRDefault="00AA66DF">
      <w:pPr>
        <w:jc w:val="both"/>
        <w:rPr>
          <w:sz w:val="24"/>
          <w:szCs w:val="24"/>
        </w:rPr>
      </w:pPr>
    </w:p>
    <w:p w14:paraId="605042AE" w14:textId="77777777" w:rsidR="00AA66DF" w:rsidRPr="00BE09A7" w:rsidRDefault="00C047D1">
      <w:pPr>
        <w:jc w:val="both"/>
        <w:rPr>
          <w:rFonts w:ascii="Times New Roman" w:hAnsi="Times New Roman" w:cs="Times New Roman"/>
        </w:rPr>
      </w:pPr>
      <w:r>
        <w:rPr>
          <w:noProof/>
          <w:sz w:val="24"/>
          <w:szCs w:val="24"/>
        </w:rPr>
        <w:drawing>
          <wp:inline distT="114300" distB="114300" distL="114300" distR="114300" wp14:anchorId="4389BCB4" wp14:editId="1619272D">
            <wp:extent cx="5730875" cy="3225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referRelativeResize="0"/>
                  </pic:nvPicPr>
                  <pic:blipFill>
                    <a:blip r:embed="rId7"/>
                    <a:srcRect/>
                    <a:stretch>
                      <a:fillRect/>
                    </a:stretch>
                  </pic:blipFill>
                  <pic:spPr>
                    <a:xfrm>
                      <a:off x="0" y="0"/>
                      <a:ext cx="5731200" cy="3225800"/>
                    </a:xfrm>
                    <a:prstGeom prst="rect">
                      <a:avLst/>
                    </a:prstGeom>
                  </pic:spPr>
                </pic:pic>
              </a:graphicData>
            </a:graphic>
          </wp:inline>
        </w:drawing>
      </w:r>
    </w:p>
    <w:p w14:paraId="61C1D9FB" w14:textId="36EB09CF" w:rsidR="00AA66DF" w:rsidRPr="00BE09A7" w:rsidRDefault="00BE09A7" w:rsidP="00BE09A7">
      <w:pPr>
        <w:jc w:val="center"/>
        <w:rPr>
          <w:rFonts w:ascii="Times New Roman" w:hAnsi="Times New Roman" w:cs="Times New Roman"/>
        </w:rPr>
      </w:pPr>
      <w:r w:rsidRPr="00BE09A7">
        <w:rPr>
          <w:rFonts w:ascii="Times New Roman" w:hAnsi="Times New Roman" w:cs="Times New Roman"/>
        </w:rPr>
        <w:t>(Ms. Cheng Chantola Delivering Opening Remarks)</w:t>
      </w:r>
    </w:p>
    <w:p w14:paraId="64D463ED" w14:textId="77777777" w:rsidR="00AA66DF" w:rsidRDefault="00AA66DF">
      <w:pPr>
        <w:jc w:val="both"/>
        <w:rPr>
          <w:sz w:val="24"/>
          <w:szCs w:val="24"/>
        </w:rPr>
      </w:pPr>
    </w:p>
    <w:p w14:paraId="430A619A" w14:textId="77777777" w:rsidR="00AA66DF" w:rsidRPr="00BE5943" w:rsidRDefault="00C047D1" w:rsidP="00BE5943">
      <w:pPr>
        <w:spacing w:line="360" w:lineRule="auto"/>
        <w:jc w:val="both"/>
        <w:rPr>
          <w:rFonts w:ascii="Times New Roman" w:hAnsi="Times New Roman" w:cs="Times New Roman"/>
          <w:sz w:val="24"/>
          <w:szCs w:val="24"/>
        </w:rPr>
      </w:pPr>
      <w:r w:rsidRPr="00BE5943">
        <w:rPr>
          <w:rFonts w:ascii="Times New Roman" w:hAnsi="Times New Roman" w:cs="Times New Roman"/>
          <w:sz w:val="24"/>
          <w:szCs w:val="24"/>
        </w:rPr>
        <w:t xml:space="preserve">Representatives </w:t>
      </w:r>
      <w:r w:rsidRPr="00BE5943">
        <w:rPr>
          <w:rFonts w:ascii="Times New Roman" w:hAnsi="Times New Roman" w:cs="Times New Roman"/>
          <w:sz w:val="24"/>
          <w:szCs w:val="24"/>
        </w:rPr>
        <w:t>from John B. Lacson Colleges Foundation – Bacolod, the Philippines presented a study on the essential learning skills needed by maritime students to succeed in the global maritime industry. The presentation emphasized that, beyond technical competencies, f</w:t>
      </w:r>
      <w:r w:rsidRPr="00BE5943">
        <w:rPr>
          <w:rFonts w:ascii="Times New Roman" w:hAnsi="Times New Roman" w:cs="Times New Roman"/>
          <w:sz w:val="24"/>
          <w:szCs w:val="24"/>
        </w:rPr>
        <w:t>uture seafarers must develop communication, teamwork, problem-solving, adaptability, digital literacy, leadership, and cultural intelligence to effectively work in multinational environments. It also highlighted the importance of professionalism, ethical d</w:t>
      </w:r>
      <w:r w:rsidRPr="00BE5943">
        <w:rPr>
          <w:rFonts w:ascii="Times New Roman" w:hAnsi="Times New Roman" w:cs="Times New Roman"/>
          <w:sz w:val="24"/>
          <w:szCs w:val="24"/>
        </w:rPr>
        <w:t>ecision-making, and lifelong learning in preparing graduates for international maritime careers. The presenters concluded that equipping maritime students with these transferable skills enables them to adapt to the evolving demands of the global shipping i</w:t>
      </w:r>
      <w:r w:rsidRPr="00BE5943">
        <w:rPr>
          <w:rFonts w:ascii="Times New Roman" w:hAnsi="Times New Roman" w:cs="Times New Roman"/>
          <w:sz w:val="24"/>
          <w:szCs w:val="24"/>
        </w:rPr>
        <w:t>ndustry and become competent, globally competitive maritime professionals.</w:t>
      </w:r>
    </w:p>
    <w:p w14:paraId="004F1702" w14:textId="77777777" w:rsidR="00AA66DF" w:rsidRDefault="00C047D1">
      <w:pPr>
        <w:jc w:val="both"/>
        <w:rPr>
          <w:sz w:val="24"/>
          <w:szCs w:val="24"/>
        </w:rPr>
      </w:pPr>
      <w:r>
        <w:rPr>
          <w:noProof/>
          <w:sz w:val="24"/>
          <w:szCs w:val="24"/>
        </w:rPr>
        <w:lastRenderedPageBreak/>
        <w:drawing>
          <wp:inline distT="114300" distB="114300" distL="114300" distR="114300" wp14:anchorId="5E009E65" wp14:editId="58C9799B">
            <wp:extent cx="5730875" cy="32258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3" name="image7.png"/>
                    <pic:cNvPicPr preferRelativeResize="0"/>
                  </pic:nvPicPr>
                  <pic:blipFill>
                    <a:blip r:embed="rId8"/>
                    <a:srcRect/>
                    <a:stretch>
                      <a:fillRect/>
                    </a:stretch>
                  </pic:blipFill>
                  <pic:spPr>
                    <a:xfrm>
                      <a:off x="0" y="0"/>
                      <a:ext cx="5731200" cy="3225800"/>
                    </a:xfrm>
                    <a:prstGeom prst="rect">
                      <a:avLst/>
                    </a:prstGeom>
                  </pic:spPr>
                </pic:pic>
              </a:graphicData>
            </a:graphic>
          </wp:inline>
        </w:drawing>
      </w:r>
    </w:p>
    <w:p w14:paraId="753254D5" w14:textId="190029A4" w:rsidR="00AA66DF" w:rsidRPr="00DB4102" w:rsidRDefault="00DB4102" w:rsidP="00DB4102">
      <w:pPr>
        <w:jc w:val="center"/>
        <w:rPr>
          <w:rFonts w:ascii="Times New Roman" w:hAnsi="Times New Roman" w:cs="Times New Roman"/>
        </w:rPr>
      </w:pPr>
      <w:r w:rsidRPr="00DB4102">
        <w:rPr>
          <w:rFonts w:ascii="Times New Roman" w:hAnsi="Times New Roman" w:cs="Times New Roman"/>
        </w:rPr>
        <w:t xml:space="preserve">(Speakers from </w:t>
      </w:r>
      <w:r w:rsidRPr="00DB4102">
        <w:rPr>
          <w:rFonts w:ascii="Times New Roman" w:hAnsi="Times New Roman" w:cs="Times New Roman"/>
        </w:rPr>
        <w:t>John B. Lacson Colleges Foundation – Bacolod, the Philippines</w:t>
      </w:r>
      <w:r w:rsidRPr="00DB4102">
        <w:rPr>
          <w:rFonts w:ascii="Times New Roman" w:hAnsi="Times New Roman" w:cs="Times New Roman"/>
        </w:rPr>
        <w:t>)</w:t>
      </w:r>
    </w:p>
    <w:p w14:paraId="318E6CF4" w14:textId="77777777" w:rsidR="00DB4102" w:rsidRDefault="00DB4102">
      <w:pPr>
        <w:jc w:val="both"/>
        <w:rPr>
          <w:sz w:val="24"/>
          <w:szCs w:val="24"/>
        </w:rPr>
      </w:pPr>
    </w:p>
    <w:p w14:paraId="26ED568F" w14:textId="38690FC3" w:rsidR="00AA66DF" w:rsidRPr="00DB4102" w:rsidRDefault="00C047D1" w:rsidP="00DB4102">
      <w:pPr>
        <w:spacing w:line="360" w:lineRule="auto"/>
        <w:jc w:val="both"/>
        <w:rPr>
          <w:rFonts w:ascii="Times New Roman" w:hAnsi="Times New Roman" w:cs="Times New Roman"/>
          <w:sz w:val="24"/>
          <w:szCs w:val="24"/>
        </w:rPr>
      </w:pPr>
      <w:r w:rsidRPr="00DB4102">
        <w:rPr>
          <w:rFonts w:ascii="Times New Roman" w:hAnsi="Times New Roman" w:cs="Times New Roman"/>
          <w:sz w:val="24"/>
          <w:szCs w:val="24"/>
        </w:rPr>
        <w:t>The speaker from Van Lang University, Vietnam presented on how Vietnamese youth can thrive in an increasingly connected world by developing global competencies beyond technical k</w:t>
      </w:r>
      <w:r w:rsidRPr="00DB4102">
        <w:rPr>
          <w:rFonts w:ascii="Times New Roman" w:hAnsi="Times New Roman" w:cs="Times New Roman"/>
          <w:sz w:val="24"/>
          <w:szCs w:val="24"/>
        </w:rPr>
        <w:t>nowledge. The presentation highlighted Vietnam's rapidly growing digital economy and expanding international opportunities, emphasizing that success in a globalized environment requires strong communication, cultural intelligence, and adaptability. The spe</w:t>
      </w:r>
      <w:r w:rsidRPr="00DB4102">
        <w:rPr>
          <w:rFonts w:ascii="Times New Roman" w:hAnsi="Times New Roman" w:cs="Times New Roman"/>
          <w:sz w:val="24"/>
          <w:szCs w:val="24"/>
        </w:rPr>
        <w:t>aker also encouraged students to participate in international exchange programs, attend global events, and pursue lifelong learning through online platforms to strengthen these essential skills. He concluded that by continuously learning, embracing cultura</w:t>
      </w:r>
      <w:r w:rsidRPr="00DB4102">
        <w:rPr>
          <w:rFonts w:ascii="Times New Roman" w:hAnsi="Times New Roman" w:cs="Times New Roman"/>
          <w:sz w:val="24"/>
          <w:szCs w:val="24"/>
        </w:rPr>
        <w:t>l diversity, and adapting to change, Vietnamese youth and youth all around the world can maximize global opportunities and become competitive contributors on the international stage.</w:t>
      </w:r>
    </w:p>
    <w:p w14:paraId="7A1E7274" w14:textId="77777777" w:rsidR="00AA66DF" w:rsidRDefault="00C047D1">
      <w:pPr>
        <w:spacing w:before="240" w:after="240"/>
        <w:jc w:val="both"/>
        <w:rPr>
          <w:sz w:val="24"/>
          <w:szCs w:val="24"/>
        </w:rPr>
      </w:pPr>
      <w:r>
        <w:rPr>
          <w:noProof/>
          <w:sz w:val="24"/>
          <w:szCs w:val="24"/>
        </w:rPr>
        <w:lastRenderedPageBreak/>
        <w:drawing>
          <wp:inline distT="114300" distB="114300" distL="114300" distR="114300" wp14:anchorId="444B253F" wp14:editId="11E0B7FC">
            <wp:extent cx="5730875" cy="32258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8" name="image4.png"/>
                    <pic:cNvPicPr preferRelativeResize="0"/>
                  </pic:nvPicPr>
                  <pic:blipFill>
                    <a:blip r:embed="rId9"/>
                    <a:srcRect/>
                    <a:stretch>
                      <a:fillRect/>
                    </a:stretch>
                  </pic:blipFill>
                  <pic:spPr>
                    <a:xfrm>
                      <a:off x="0" y="0"/>
                      <a:ext cx="5731200" cy="3225800"/>
                    </a:xfrm>
                    <a:prstGeom prst="rect">
                      <a:avLst/>
                    </a:prstGeom>
                  </pic:spPr>
                </pic:pic>
              </a:graphicData>
            </a:graphic>
          </wp:inline>
        </w:drawing>
      </w:r>
    </w:p>
    <w:p w14:paraId="254080C3" w14:textId="6ADC5158" w:rsidR="00DB4102" w:rsidRPr="00DB4102" w:rsidRDefault="00DB4102" w:rsidP="00DB4102">
      <w:pPr>
        <w:spacing w:before="240" w:after="240"/>
        <w:jc w:val="center"/>
        <w:rPr>
          <w:rFonts w:ascii="Times New Roman" w:hAnsi="Times New Roman" w:cs="Times New Roman"/>
        </w:rPr>
      </w:pPr>
      <w:r w:rsidRPr="00DB4102">
        <w:rPr>
          <w:rFonts w:ascii="Times New Roman" w:hAnsi="Times New Roman" w:cs="Times New Roman"/>
        </w:rPr>
        <w:t xml:space="preserve">(Speaker from </w:t>
      </w:r>
      <w:r w:rsidRPr="00DB4102">
        <w:rPr>
          <w:rFonts w:ascii="Times New Roman" w:hAnsi="Times New Roman" w:cs="Times New Roman"/>
        </w:rPr>
        <w:t>Van Lang University, Vietnam</w:t>
      </w:r>
      <w:r w:rsidRPr="00DB4102">
        <w:rPr>
          <w:rFonts w:ascii="Times New Roman" w:hAnsi="Times New Roman" w:cs="Times New Roman"/>
        </w:rPr>
        <w:t>)</w:t>
      </w:r>
    </w:p>
    <w:p w14:paraId="7D19C96B" w14:textId="0BE9D942" w:rsidR="00AA66DF" w:rsidRPr="00DB4102" w:rsidRDefault="00C047D1" w:rsidP="00DB4102">
      <w:pPr>
        <w:spacing w:before="240" w:after="240" w:line="360" w:lineRule="auto"/>
        <w:jc w:val="both"/>
        <w:rPr>
          <w:rFonts w:ascii="Times New Roman" w:hAnsi="Times New Roman" w:cs="Times New Roman"/>
          <w:sz w:val="24"/>
          <w:szCs w:val="24"/>
        </w:rPr>
      </w:pPr>
      <w:r w:rsidRPr="00DB4102">
        <w:rPr>
          <w:rFonts w:ascii="Times New Roman" w:hAnsi="Times New Roman" w:cs="Times New Roman"/>
          <w:sz w:val="24"/>
          <w:szCs w:val="24"/>
        </w:rPr>
        <w:t>Representatives from Universitas Ma Chung, Indonesia presented on how l</w:t>
      </w:r>
      <w:r w:rsidRPr="00DB4102">
        <w:rPr>
          <w:rFonts w:ascii="Times New Roman" w:hAnsi="Times New Roman" w:cs="Times New Roman"/>
          <w:sz w:val="24"/>
          <w:szCs w:val="24"/>
        </w:rPr>
        <w:t>earning across borders fosters personal growth through both international experiences and multicultural identities. Drawing from the journeys of two Indonesian youth with different cultural backgrounds, the presentation demonstrated that cross-border learn</w:t>
      </w:r>
      <w:r w:rsidRPr="00DB4102">
        <w:rPr>
          <w:rFonts w:ascii="Times New Roman" w:hAnsi="Times New Roman" w:cs="Times New Roman"/>
          <w:sz w:val="24"/>
          <w:szCs w:val="24"/>
        </w:rPr>
        <w:t>ing extends beyond physical travel to include navigating diverse cultures, languages, and perspectives. The speakers highlighted the importance of leadership, cross-cultural communication, tolerance, and global collaboration, showing how these skills can b</w:t>
      </w:r>
      <w:r w:rsidRPr="00DB4102">
        <w:rPr>
          <w:rFonts w:ascii="Times New Roman" w:hAnsi="Times New Roman" w:cs="Times New Roman"/>
          <w:sz w:val="24"/>
          <w:szCs w:val="24"/>
        </w:rPr>
        <w:t>e applied to create meaningful social impact. They concluded that while individuals may take different paths toward global learning, embracing diversity and lifelong learning enables young people to bridge cultural differences, innovate, and contribute pos</w:t>
      </w:r>
      <w:r w:rsidRPr="00DB4102">
        <w:rPr>
          <w:rFonts w:ascii="Times New Roman" w:hAnsi="Times New Roman" w:cs="Times New Roman"/>
          <w:sz w:val="24"/>
          <w:szCs w:val="24"/>
        </w:rPr>
        <w:t>itively to society.</w:t>
      </w:r>
    </w:p>
    <w:p w14:paraId="615102AF" w14:textId="77777777" w:rsidR="00AA66DF" w:rsidRDefault="00C047D1">
      <w:pPr>
        <w:spacing w:before="240" w:after="240"/>
        <w:jc w:val="both"/>
        <w:rPr>
          <w:sz w:val="24"/>
          <w:szCs w:val="24"/>
        </w:rPr>
      </w:pPr>
      <w:r>
        <w:rPr>
          <w:noProof/>
          <w:sz w:val="24"/>
          <w:szCs w:val="24"/>
        </w:rPr>
        <w:lastRenderedPageBreak/>
        <w:drawing>
          <wp:inline distT="114300" distB="114300" distL="114300" distR="114300" wp14:anchorId="74FEE6B5" wp14:editId="71E59561">
            <wp:extent cx="5730875" cy="32258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6" name="image5.png"/>
                    <pic:cNvPicPr preferRelativeResize="0"/>
                  </pic:nvPicPr>
                  <pic:blipFill>
                    <a:blip r:embed="rId10"/>
                    <a:srcRect/>
                    <a:stretch>
                      <a:fillRect/>
                    </a:stretch>
                  </pic:blipFill>
                  <pic:spPr>
                    <a:xfrm>
                      <a:off x="0" y="0"/>
                      <a:ext cx="5731200" cy="3225800"/>
                    </a:xfrm>
                    <a:prstGeom prst="rect">
                      <a:avLst/>
                    </a:prstGeom>
                  </pic:spPr>
                </pic:pic>
              </a:graphicData>
            </a:graphic>
          </wp:inline>
        </w:drawing>
      </w:r>
    </w:p>
    <w:p w14:paraId="08E7C001" w14:textId="57E2441E" w:rsidR="00DB4102" w:rsidRPr="00DB4102" w:rsidRDefault="00DB4102" w:rsidP="00DB4102">
      <w:pPr>
        <w:spacing w:before="240" w:after="240"/>
        <w:jc w:val="center"/>
        <w:rPr>
          <w:rFonts w:ascii="Times New Roman" w:hAnsi="Times New Roman" w:cs="Times New Roman"/>
        </w:rPr>
      </w:pPr>
      <w:r w:rsidRPr="00DB4102">
        <w:rPr>
          <w:rFonts w:ascii="Times New Roman" w:hAnsi="Times New Roman" w:cs="Times New Roman"/>
        </w:rPr>
        <w:t xml:space="preserve">(Speakers from </w:t>
      </w:r>
      <w:r w:rsidRPr="00DB4102">
        <w:rPr>
          <w:rFonts w:ascii="Times New Roman" w:hAnsi="Times New Roman" w:cs="Times New Roman"/>
        </w:rPr>
        <w:t>Universitas Ma Chung, Indonesia</w:t>
      </w:r>
      <w:r w:rsidRPr="00DB4102">
        <w:rPr>
          <w:rFonts w:ascii="Times New Roman" w:hAnsi="Times New Roman" w:cs="Times New Roman"/>
        </w:rPr>
        <w:t>)</w:t>
      </w:r>
    </w:p>
    <w:p w14:paraId="7BE0D44E" w14:textId="23798B75" w:rsidR="00AA66DF" w:rsidRPr="005C0A11" w:rsidRDefault="00C047D1" w:rsidP="005C0A11">
      <w:pPr>
        <w:spacing w:before="240" w:after="240" w:line="360" w:lineRule="auto"/>
        <w:jc w:val="both"/>
        <w:rPr>
          <w:rFonts w:ascii="Times New Roman" w:hAnsi="Times New Roman" w:cs="Times New Roman"/>
          <w:sz w:val="24"/>
          <w:szCs w:val="24"/>
        </w:rPr>
      </w:pPr>
      <w:r w:rsidRPr="005C0A11">
        <w:rPr>
          <w:rFonts w:ascii="Times New Roman" w:hAnsi="Times New Roman" w:cs="Times New Roman"/>
          <w:sz w:val="24"/>
          <w:szCs w:val="24"/>
        </w:rPr>
        <w:t>The speaker from Politeknik Sultan Mizan Zainal Abidin, Malaysia presented on the importance of digital skills as essential competencies for Technical and Vocational Education and Training (TVET) students in the AI era. The presentati</w:t>
      </w:r>
      <w:r w:rsidRPr="005C0A11">
        <w:rPr>
          <w:rFonts w:ascii="Times New Roman" w:hAnsi="Times New Roman" w:cs="Times New Roman"/>
          <w:sz w:val="24"/>
          <w:szCs w:val="24"/>
        </w:rPr>
        <w:t>on highlighted how artificial intelligence, digital technologies, and global collaboration are reshaping the workforce, requiring graduates to combine technical expertise with digital literacy, AI awareness, communication, and teamwork. The speaker also sh</w:t>
      </w:r>
      <w:r w:rsidRPr="005C0A11">
        <w:rPr>
          <w:rFonts w:ascii="Times New Roman" w:hAnsi="Times New Roman" w:cs="Times New Roman"/>
          <w:sz w:val="24"/>
          <w:szCs w:val="24"/>
        </w:rPr>
        <w:t>owcased his institution's initiatives, including project-based learning, digital platforms, and exposure to international programs, while acknowledging challenges such as unequal digital literacy and language barriers. He concluded that strengthening digit</w:t>
      </w:r>
      <w:r w:rsidRPr="005C0A11">
        <w:rPr>
          <w:rFonts w:ascii="Times New Roman" w:hAnsi="Times New Roman" w:cs="Times New Roman"/>
          <w:sz w:val="24"/>
          <w:szCs w:val="24"/>
        </w:rPr>
        <w:t>al competencies, embracing lifelong learning, and participating in cross-border learning opportunities will prepare TVET graduates to thrive and compete confidently in the global workforce.</w:t>
      </w:r>
    </w:p>
    <w:p w14:paraId="7B3DA147" w14:textId="77777777" w:rsidR="00AA66DF" w:rsidRDefault="00C047D1">
      <w:pPr>
        <w:spacing w:before="240" w:after="240"/>
        <w:jc w:val="both"/>
        <w:rPr>
          <w:sz w:val="24"/>
          <w:szCs w:val="24"/>
        </w:rPr>
      </w:pPr>
      <w:r>
        <w:rPr>
          <w:noProof/>
          <w:sz w:val="24"/>
          <w:szCs w:val="24"/>
        </w:rPr>
        <w:lastRenderedPageBreak/>
        <w:drawing>
          <wp:inline distT="114300" distB="114300" distL="114300" distR="114300" wp14:anchorId="0FA08C2C" wp14:editId="1D2E370C">
            <wp:extent cx="5730875" cy="32258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5" name="image3.png"/>
                    <pic:cNvPicPr preferRelativeResize="0"/>
                  </pic:nvPicPr>
                  <pic:blipFill>
                    <a:blip r:embed="rId11"/>
                    <a:srcRect/>
                    <a:stretch>
                      <a:fillRect/>
                    </a:stretch>
                  </pic:blipFill>
                  <pic:spPr>
                    <a:xfrm>
                      <a:off x="0" y="0"/>
                      <a:ext cx="5731200" cy="3225800"/>
                    </a:xfrm>
                    <a:prstGeom prst="rect">
                      <a:avLst/>
                    </a:prstGeom>
                  </pic:spPr>
                </pic:pic>
              </a:graphicData>
            </a:graphic>
          </wp:inline>
        </w:drawing>
      </w:r>
    </w:p>
    <w:p w14:paraId="33E190C5" w14:textId="0B5DEB82" w:rsidR="005C0A11" w:rsidRPr="005C0A11" w:rsidRDefault="005C0A11" w:rsidP="005C0A11">
      <w:pPr>
        <w:spacing w:before="240" w:after="240"/>
        <w:jc w:val="center"/>
        <w:rPr>
          <w:rFonts w:ascii="Times New Roman" w:hAnsi="Times New Roman" w:cs="Times New Roman"/>
        </w:rPr>
      </w:pPr>
      <w:r w:rsidRPr="005C0A11">
        <w:rPr>
          <w:rFonts w:ascii="Times New Roman" w:hAnsi="Times New Roman" w:cs="Times New Roman"/>
        </w:rPr>
        <w:t xml:space="preserve">(Speaker from </w:t>
      </w:r>
      <w:r w:rsidRPr="005C0A11">
        <w:rPr>
          <w:rFonts w:ascii="Times New Roman" w:hAnsi="Times New Roman" w:cs="Times New Roman"/>
        </w:rPr>
        <w:t>Politeknik Sultan Mizan Zainal Abidin, Malaysia</w:t>
      </w:r>
      <w:r w:rsidRPr="005C0A11">
        <w:rPr>
          <w:rFonts w:ascii="Times New Roman" w:hAnsi="Times New Roman" w:cs="Times New Roman"/>
        </w:rPr>
        <w:t>)</w:t>
      </w:r>
    </w:p>
    <w:p w14:paraId="06612532" w14:textId="1E72C44D" w:rsidR="00AA66DF" w:rsidRPr="005C0A11" w:rsidRDefault="00C047D1" w:rsidP="005C0A11">
      <w:pPr>
        <w:spacing w:before="240" w:after="240" w:line="360" w:lineRule="auto"/>
        <w:jc w:val="both"/>
        <w:rPr>
          <w:rFonts w:ascii="Times New Roman" w:hAnsi="Times New Roman" w:cs="Times New Roman"/>
          <w:sz w:val="24"/>
          <w:szCs w:val="24"/>
        </w:rPr>
      </w:pPr>
      <w:r w:rsidRPr="005C0A11">
        <w:rPr>
          <w:rFonts w:ascii="Times New Roman" w:hAnsi="Times New Roman" w:cs="Times New Roman"/>
          <w:sz w:val="24"/>
          <w:szCs w:val="24"/>
        </w:rPr>
        <w:t xml:space="preserve">The speakers from Politeknik Negeri Malang, Indonesia presented </w:t>
      </w:r>
      <w:r w:rsidRPr="005C0A11">
        <w:rPr>
          <w:rFonts w:ascii="Times New Roman" w:hAnsi="Times New Roman" w:cs="Times New Roman"/>
          <w:sz w:val="24"/>
          <w:szCs w:val="24"/>
        </w:rPr>
        <w:t>on the importance of learning skills across borders to prepare young people for an increasingly interconnected world. The presentation emphasized that embracing cultural diversity, developing cross-cultural understanding, and strengthening intercultural co</w:t>
      </w:r>
      <w:r w:rsidRPr="005C0A11">
        <w:rPr>
          <w:rFonts w:ascii="Times New Roman" w:hAnsi="Times New Roman" w:cs="Times New Roman"/>
          <w:sz w:val="24"/>
          <w:szCs w:val="24"/>
        </w:rPr>
        <w:t xml:space="preserve">mmunication enable individuals to collaborate effectively with people from different backgrounds. The speakers also highlighted adaptability, innovation, and international networking as essential competencies that foster problem-solving, career readiness, </w:t>
      </w:r>
      <w:r w:rsidRPr="005C0A11">
        <w:rPr>
          <w:rFonts w:ascii="Times New Roman" w:hAnsi="Times New Roman" w:cs="Times New Roman"/>
          <w:sz w:val="24"/>
          <w:szCs w:val="24"/>
        </w:rPr>
        <w:t>and global collaboration. They concluded that by cultivating these cross-border learning skills, students can become more open-minded, adaptable, and prepared to succeed in multicultural and international environments.</w:t>
      </w:r>
    </w:p>
    <w:p w14:paraId="57DCA124" w14:textId="77777777" w:rsidR="00AA66DF" w:rsidRDefault="00C047D1">
      <w:pPr>
        <w:spacing w:before="240" w:after="240"/>
        <w:jc w:val="both"/>
        <w:rPr>
          <w:sz w:val="24"/>
          <w:szCs w:val="24"/>
        </w:rPr>
      </w:pPr>
      <w:r>
        <w:rPr>
          <w:noProof/>
          <w:sz w:val="24"/>
          <w:szCs w:val="24"/>
        </w:rPr>
        <w:lastRenderedPageBreak/>
        <w:drawing>
          <wp:inline distT="114300" distB="114300" distL="114300" distR="114300" wp14:anchorId="110290A4" wp14:editId="2A73AFC8">
            <wp:extent cx="5730875" cy="32258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7" name="image8.png"/>
                    <pic:cNvPicPr preferRelativeResize="0"/>
                  </pic:nvPicPr>
                  <pic:blipFill>
                    <a:blip r:embed="rId12"/>
                    <a:srcRect/>
                    <a:stretch>
                      <a:fillRect/>
                    </a:stretch>
                  </pic:blipFill>
                  <pic:spPr>
                    <a:xfrm>
                      <a:off x="0" y="0"/>
                      <a:ext cx="5731200" cy="3225800"/>
                    </a:xfrm>
                    <a:prstGeom prst="rect">
                      <a:avLst/>
                    </a:prstGeom>
                  </pic:spPr>
                </pic:pic>
              </a:graphicData>
            </a:graphic>
          </wp:inline>
        </w:drawing>
      </w:r>
    </w:p>
    <w:p w14:paraId="461EC1D6" w14:textId="2195E69A" w:rsidR="00AA66DF" w:rsidRDefault="002053DE" w:rsidP="002053DE">
      <w:pPr>
        <w:spacing w:before="240" w:after="240"/>
        <w:jc w:val="center"/>
        <w:rPr>
          <w:rFonts w:ascii="Times New Roman" w:hAnsi="Times New Roman" w:cs="Times New Roman"/>
        </w:rPr>
      </w:pPr>
      <w:r w:rsidRPr="002053DE">
        <w:rPr>
          <w:rFonts w:ascii="Times New Roman" w:hAnsi="Times New Roman" w:cs="Times New Roman"/>
        </w:rPr>
        <w:t>(Spea</w:t>
      </w:r>
      <w:r>
        <w:rPr>
          <w:rFonts w:ascii="Times New Roman" w:hAnsi="Times New Roman" w:cs="Times New Roman"/>
        </w:rPr>
        <w:t>k</w:t>
      </w:r>
      <w:r w:rsidRPr="002053DE">
        <w:rPr>
          <w:rFonts w:ascii="Times New Roman" w:hAnsi="Times New Roman" w:cs="Times New Roman"/>
        </w:rPr>
        <w:t xml:space="preserve">ers from </w:t>
      </w:r>
      <w:r w:rsidRPr="002053DE">
        <w:rPr>
          <w:rFonts w:ascii="Times New Roman" w:hAnsi="Times New Roman" w:cs="Times New Roman"/>
        </w:rPr>
        <w:t>Politeknik Negeri Malang, Indonesia</w:t>
      </w:r>
      <w:r w:rsidRPr="002053DE">
        <w:rPr>
          <w:rFonts w:ascii="Times New Roman" w:hAnsi="Times New Roman" w:cs="Times New Roman"/>
        </w:rPr>
        <w:t>)</w:t>
      </w:r>
    </w:p>
    <w:p w14:paraId="6C80BB14" w14:textId="77777777" w:rsidR="002053DE" w:rsidRPr="002053DE" w:rsidRDefault="002053DE" w:rsidP="002053DE">
      <w:pPr>
        <w:spacing w:before="240" w:after="240"/>
        <w:jc w:val="center"/>
        <w:rPr>
          <w:rFonts w:ascii="Times New Roman" w:hAnsi="Times New Roman" w:cs="Times New Roman"/>
        </w:rPr>
      </w:pPr>
    </w:p>
    <w:p w14:paraId="24FF0DD4" w14:textId="55CAC0CF" w:rsidR="00AA66DF" w:rsidRDefault="00C047D1">
      <w:pPr>
        <w:jc w:val="both"/>
        <w:rPr>
          <w:noProof/>
          <w:sz w:val="28"/>
          <w:szCs w:val="28"/>
        </w:rPr>
      </w:pPr>
      <w:r>
        <w:rPr>
          <w:noProof/>
          <w:sz w:val="28"/>
          <w:szCs w:val="28"/>
        </w:rPr>
        <w:drawing>
          <wp:inline distT="114300" distB="114300" distL="114300" distR="114300" wp14:anchorId="332B5B15" wp14:editId="2151FCC9">
            <wp:extent cx="5730875" cy="3225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13"/>
                    <a:srcRect/>
                    <a:stretch>
                      <a:fillRect/>
                    </a:stretch>
                  </pic:blipFill>
                  <pic:spPr>
                    <a:xfrm>
                      <a:off x="0" y="0"/>
                      <a:ext cx="5731200" cy="3225800"/>
                    </a:xfrm>
                    <a:prstGeom prst="rect">
                      <a:avLst/>
                    </a:prstGeom>
                  </pic:spPr>
                </pic:pic>
              </a:graphicData>
            </a:graphic>
          </wp:inline>
        </w:drawing>
      </w:r>
    </w:p>
    <w:p w14:paraId="5BB70442" w14:textId="77777777" w:rsidR="002053DE" w:rsidRDefault="002053DE" w:rsidP="002053DE">
      <w:pPr>
        <w:tabs>
          <w:tab w:val="left" w:pos="5120"/>
        </w:tabs>
        <w:jc w:val="center"/>
        <w:rPr>
          <w:rFonts w:ascii="Times New Roman" w:hAnsi="Times New Roman" w:cs="Times New Roman"/>
        </w:rPr>
      </w:pPr>
    </w:p>
    <w:p w14:paraId="5E53A3C2" w14:textId="36D9C713" w:rsidR="002053DE" w:rsidRPr="002053DE" w:rsidRDefault="002053DE" w:rsidP="002053DE">
      <w:pPr>
        <w:tabs>
          <w:tab w:val="left" w:pos="5120"/>
        </w:tabs>
        <w:jc w:val="center"/>
        <w:rPr>
          <w:rFonts w:ascii="Times New Roman" w:hAnsi="Times New Roman" w:cs="Times New Roman"/>
        </w:rPr>
      </w:pPr>
      <w:r w:rsidRPr="002053DE">
        <w:rPr>
          <w:rFonts w:ascii="Times New Roman" w:hAnsi="Times New Roman" w:cs="Times New Roman"/>
        </w:rPr>
        <w:t>(Group Photo of Participants)</w:t>
      </w:r>
    </w:p>
    <w:sectPr w:rsidR="002053DE" w:rsidRPr="002053DE">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5C146" w14:textId="77777777" w:rsidR="00C047D1" w:rsidRDefault="00C047D1">
      <w:pPr>
        <w:spacing w:line="240" w:lineRule="auto"/>
      </w:pPr>
      <w:r>
        <w:separator/>
      </w:r>
    </w:p>
  </w:endnote>
  <w:endnote w:type="continuationSeparator" w:id="0">
    <w:p w14:paraId="484B9FF0" w14:textId="77777777" w:rsidR="00C047D1" w:rsidRDefault="00C0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351A9019-ADD4-45DC-A73E-F7CC25D702A6}"/>
  </w:font>
  <w:font w:name="MoolBoran">
    <w:panose1 w:val="020B0100010101010101"/>
    <w:charset w:val="00"/>
    <w:family w:val="swiss"/>
    <w:pitch w:val="variable"/>
    <w:sig w:usb0="80000003" w:usb1="00000000" w:usb2="00010000" w:usb3="00000000" w:csb0="00000001" w:csb1="00000000"/>
    <w:embedRegular r:id="rId2" w:fontKey="{7181B00A-99B5-447E-A9B3-9389FEEB4006}"/>
  </w:font>
  <w:font w:name="Cambria">
    <w:panose1 w:val="02040503050406030204"/>
    <w:charset w:val="00"/>
    <w:family w:val="roman"/>
    <w:pitch w:val="variable"/>
    <w:sig w:usb0="E00006FF" w:usb1="420024FF" w:usb2="02000000" w:usb3="00000000" w:csb0="0000019F" w:csb1="00000000"/>
    <w:embedRegular r:id="rId3" w:fontKey="{D6014AB2-AB61-490F-B157-0B0E985ED04C}"/>
  </w:font>
  <w:font w:name="DaunPenh">
    <w:panose1 w:val="01010101010101010101"/>
    <w:charset w:val="00"/>
    <w:family w:val="auto"/>
    <w:pitch w:val="variable"/>
    <w:sig w:usb0="80000003" w:usb1="00000000" w:usb2="00010000" w:usb3="00000000" w:csb0="00000001" w:csb1="00000000"/>
    <w:embedRegular r:id="rId4" w:fontKey="{665352A0-0240-4143-9ECF-507C8C1481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279083"/>
      <w:docPartObj>
        <w:docPartGallery w:val="Page Numbers (Bottom of Page)"/>
        <w:docPartUnique/>
      </w:docPartObj>
    </w:sdtPr>
    <w:sdtEndPr>
      <w:rPr>
        <w:noProof/>
      </w:rPr>
    </w:sdtEndPr>
    <w:sdtContent>
      <w:p w14:paraId="1DBBD7A8" w14:textId="09B2155D" w:rsidR="00272E9D" w:rsidRDefault="00272E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FD9CD9" w14:textId="77777777" w:rsidR="00272E9D" w:rsidRDefault="00272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7ED3" w14:textId="77777777" w:rsidR="00C047D1" w:rsidRDefault="00C047D1">
      <w:r>
        <w:separator/>
      </w:r>
    </w:p>
  </w:footnote>
  <w:footnote w:type="continuationSeparator" w:id="0">
    <w:p w14:paraId="08B43C9C" w14:textId="77777777" w:rsidR="00C047D1" w:rsidRDefault="00C04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6DF"/>
    <w:rsid w:val="5B9F8550"/>
    <w:rsid w:val="9FF65919"/>
    <w:rsid w:val="001878F8"/>
    <w:rsid w:val="002053DE"/>
    <w:rsid w:val="00272E9D"/>
    <w:rsid w:val="003F570C"/>
    <w:rsid w:val="0056032F"/>
    <w:rsid w:val="005C0A11"/>
    <w:rsid w:val="008032FD"/>
    <w:rsid w:val="00AA66DF"/>
    <w:rsid w:val="00BE09A7"/>
    <w:rsid w:val="00BE5943"/>
    <w:rsid w:val="00C047D1"/>
    <w:rsid w:val="00C23217"/>
    <w:rsid w:val="00DB4102"/>
    <w:rsid w:val="00EA141F"/>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5BD3"/>
  <w15:docId w15:val="{7E43C288-D664-43FA-9415-D973F829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km-KH"/>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2"/>
      <w:szCs w:val="22"/>
      <w:lang w:val="de"/>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paragraph" w:styleId="Header">
    <w:name w:val="header"/>
    <w:basedOn w:val="Normal"/>
    <w:link w:val="HeaderChar"/>
    <w:rsid w:val="00272E9D"/>
    <w:pPr>
      <w:tabs>
        <w:tab w:val="center" w:pos="4680"/>
        <w:tab w:val="right" w:pos="9360"/>
      </w:tabs>
      <w:spacing w:line="240" w:lineRule="auto"/>
    </w:pPr>
    <w:rPr>
      <w:szCs w:val="36"/>
    </w:rPr>
  </w:style>
  <w:style w:type="character" w:customStyle="1" w:styleId="HeaderChar">
    <w:name w:val="Header Char"/>
    <w:basedOn w:val="DefaultParagraphFont"/>
    <w:link w:val="Header"/>
    <w:rsid w:val="00272E9D"/>
    <w:rPr>
      <w:sz w:val="22"/>
      <w:szCs w:val="36"/>
      <w:lang w:val="de"/>
    </w:rPr>
  </w:style>
  <w:style w:type="paragraph" w:styleId="Footer">
    <w:name w:val="footer"/>
    <w:basedOn w:val="Normal"/>
    <w:link w:val="FooterChar"/>
    <w:uiPriority w:val="99"/>
    <w:rsid w:val="00272E9D"/>
    <w:pPr>
      <w:tabs>
        <w:tab w:val="center" w:pos="4680"/>
        <w:tab w:val="right" w:pos="9360"/>
      </w:tabs>
      <w:spacing w:line="240" w:lineRule="auto"/>
    </w:pPr>
    <w:rPr>
      <w:szCs w:val="36"/>
    </w:rPr>
  </w:style>
  <w:style w:type="character" w:customStyle="1" w:styleId="FooterChar">
    <w:name w:val="Footer Char"/>
    <w:basedOn w:val="DefaultParagraphFont"/>
    <w:link w:val="Footer"/>
    <w:uiPriority w:val="99"/>
    <w:rsid w:val="00272E9D"/>
    <w:rPr>
      <w:sz w:val="22"/>
      <w:szCs w:val="36"/>
      <w:lang w:val="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USER</cp:lastModifiedBy>
  <cp:revision>21</cp:revision>
  <dcterms:created xsi:type="dcterms:W3CDTF">2026-07-21T08:31:00Z</dcterms:created>
  <dcterms:modified xsi:type="dcterms:W3CDTF">2026-07-21T08:45:00Z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D226444C145678B732DA5D6AEDD552CD_43</vt:lpwstr>
  </property>
</Properties>
</file>