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E833B" w14:textId="2AB712AA" w:rsidR="00F54D2D" w:rsidRPr="0030034F" w:rsidRDefault="0030034F" w:rsidP="0030034F">
      <w:pPr>
        <w:spacing w:line="360" w:lineRule="auto"/>
        <w:jc w:val="center"/>
        <w:rPr>
          <w:rFonts w:ascii="Times New Roman Regular" w:hAnsi="Times New Roman Regular" w:cs="Times New Roman Regular"/>
          <w:b/>
          <w:bCs/>
          <w:sz w:val="24"/>
          <w:szCs w:val="30"/>
        </w:rPr>
      </w:pPr>
      <w:r w:rsidRPr="0030034F">
        <w:rPr>
          <w:rFonts w:ascii="Times New Roman Regular" w:hAnsi="Times New Roman Regular" w:cs="Times New Roman Regular"/>
          <w:b/>
          <w:bCs/>
          <w:sz w:val="24"/>
          <w:szCs w:val="30"/>
        </w:rPr>
        <w:t>Chinese Frontier Cultural Tourism Lecture Series</w:t>
      </w:r>
    </w:p>
    <w:p w14:paraId="4C53C851" w14:textId="01F7B155" w:rsidR="0030034F" w:rsidRPr="0030034F" w:rsidRDefault="0030034F" w:rsidP="0030034F">
      <w:pPr>
        <w:spacing w:line="360" w:lineRule="auto"/>
        <w:jc w:val="center"/>
        <w:rPr>
          <w:rFonts w:ascii="Times New Roman Regular" w:hAnsi="Times New Roman Regular" w:cs="Times New Roman Regular" w:hint="eastAsia"/>
          <w:b/>
          <w:bCs/>
          <w:sz w:val="24"/>
          <w:szCs w:val="30"/>
        </w:rPr>
      </w:pPr>
      <w:r w:rsidRPr="0030034F">
        <w:rPr>
          <w:rFonts w:ascii="Times New Roman Regular" w:hAnsi="Times New Roman Regular" w:cs="Times New Roman Regular"/>
          <w:b/>
          <w:bCs/>
          <w:sz w:val="24"/>
          <w:szCs w:val="30"/>
        </w:rPr>
        <w:t>15-16 July 2026 (Online)</w:t>
      </w:r>
    </w:p>
    <w:p w14:paraId="10A627FC" w14:textId="77777777" w:rsidR="0030034F" w:rsidRDefault="0030034F">
      <w:pPr>
        <w:rPr>
          <w:rFonts w:ascii="Times New Roman Regular" w:hAnsi="Times New Roman Regular" w:cs="Times New Roman Regular"/>
          <w:sz w:val="22"/>
          <w:szCs w:val="28"/>
        </w:rPr>
      </w:pPr>
    </w:p>
    <w:p w14:paraId="022D4641" w14:textId="7A4A54DA" w:rsidR="00F54D2D" w:rsidRPr="0030034F" w:rsidRDefault="00D211C8" w:rsidP="0030034F">
      <w:pPr>
        <w:spacing w:line="360" w:lineRule="auto"/>
        <w:rPr>
          <w:rFonts w:ascii="Times New Roman Regular" w:hAnsi="Times New Roman Regular" w:cs="Times New Roman Regular" w:hint="eastAsia"/>
          <w:sz w:val="24"/>
          <w:szCs w:val="30"/>
        </w:rPr>
      </w:pPr>
      <w:r w:rsidRPr="0030034F">
        <w:rPr>
          <w:rFonts w:ascii="Times New Roman Regular" w:hAnsi="Times New Roman Regular" w:cs="Times New Roman Regular"/>
          <w:sz w:val="24"/>
          <w:szCs w:val="30"/>
        </w:rPr>
        <w:t xml:space="preserve">From July 15 to 16, the Chinese Frontier Cultural Tourism Lecture Series was successfully conducted under the joint efforts of the Southeast Asian Ministers of Education Organization Regional Centre for Technical Education Development (SEAMEO TED), </w:t>
      </w:r>
      <w:r w:rsidRPr="0030034F">
        <w:rPr>
          <w:rFonts w:ascii="Times New Roman Regular" w:hAnsi="Times New Roman Regular" w:cs="Times New Roman Regular"/>
          <w:sz w:val="24"/>
          <w:szCs w:val="30"/>
        </w:rPr>
        <w:t>the China-ASEAN Technical Education Cooperation Platform (CATECP), Go Study Global Education, and Chinese partner institutions. The series aimed to provide participants with deeper insights into China’s cultural and tourism resources, while promoting cultu</w:t>
      </w:r>
      <w:r w:rsidRPr="0030034F">
        <w:rPr>
          <w:rFonts w:ascii="Times New Roman Regular" w:hAnsi="Times New Roman Regular" w:cs="Times New Roman Regular"/>
          <w:sz w:val="24"/>
          <w:szCs w:val="30"/>
        </w:rPr>
        <w:t>ral exchange and cooperation between China and ASEAN countries.</w:t>
      </w:r>
    </w:p>
    <w:p w14:paraId="1DECDA99" w14:textId="77777777" w:rsidR="00F54D2D" w:rsidRDefault="00D211C8">
      <w:pPr>
        <w:jc w:val="center"/>
        <w:rPr>
          <w:rFonts w:ascii="Times New Roman Regular" w:hAnsi="Times New Roman Regular" w:cs="Times New Roman Regular" w:hint="eastAsia"/>
          <w:sz w:val="22"/>
          <w:szCs w:val="28"/>
        </w:rPr>
      </w:pPr>
      <w:r>
        <w:rPr>
          <w:rFonts w:ascii="Times New Roman Regular" w:hAnsi="Times New Roman Regular" w:cs="Times New Roman Regular" w:hint="eastAsia"/>
          <w:noProof/>
          <w:sz w:val="22"/>
          <w:szCs w:val="28"/>
        </w:rPr>
        <w:drawing>
          <wp:inline distT="0" distB="0" distL="114300" distR="114300" wp14:anchorId="5CAC482F" wp14:editId="585A0D70">
            <wp:extent cx="1553845" cy="2181225"/>
            <wp:effectExtent l="0" t="0" r="20955" b="3175"/>
            <wp:docPr id="4" name="图片 4" descr="截屏2026-07-23 11.3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截屏2026-07-23 11.32.08"/>
                    <pic:cNvPicPr>
                      <a:picLocks noChangeAspect="1"/>
                    </pic:cNvPicPr>
                  </pic:nvPicPr>
                  <pic:blipFill>
                    <a:blip r:embed="rId6"/>
                    <a:stretch>
                      <a:fillRect/>
                    </a:stretch>
                  </pic:blipFill>
                  <pic:spPr>
                    <a:xfrm>
                      <a:off x="0" y="0"/>
                      <a:ext cx="1553845" cy="2181225"/>
                    </a:xfrm>
                    <a:prstGeom prst="rect">
                      <a:avLst/>
                    </a:prstGeom>
                  </pic:spPr>
                </pic:pic>
              </a:graphicData>
            </a:graphic>
          </wp:inline>
        </w:drawing>
      </w:r>
      <w:r>
        <w:rPr>
          <w:rFonts w:ascii="Times New Roman Regular" w:hAnsi="Times New Roman Regular" w:cs="Times New Roman Regular" w:hint="eastAsia"/>
          <w:noProof/>
          <w:sz w:val="22"/>
          <w:szCs w:val="28"/>
        </w:rPr>
        <w:drawing>
          <wp:inline distT="0" distB="0" distL="114300" distR="114300" wp14:anchorId="11C25DC7" wp14:editId="689457D5">
            <wp:extent cx="1519555" cy="2150745"/>
            <wp:effectExtent l="0" t="0" r="4445" b="8255"/>
            <wp:docPr id="3" name="图片 3" descr="si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ingle"/>
                    <pic:cNvPicPr>
                      <a:picLocks noChangeAspect="1"/>
                    </pic:cNvPicPr>
                  </pic:nvPicPr>
                  <pic:blipFill>
                    <a:blip r:embed="rId7"/>
                    <a:stretch>
                      <a:fillRect/>
                    </a:stretch>
                  </pic:blipFill>
                  <pic:spPr>
                    <a:xfrm>
                      <a:off x="0" y="0"/>
                      <a:ext cx="1519555" cy="2150745"/>
                    </a:xfrm>
                    <a:prstGeom prst="rect">
                      <a:avLst/>
                    </a:prstGeom>
                  </pic:spPr>
                </pic:pic>
              </a:graphicData>
            </a:graphic>
          </wp:inline>
        </w:drawing>
      </w:r>
    </w:p>
    <w:p w14:paraId="228ACECB" w14:textId="77777777" w:rsidR="00F54D2D" w:rsidRDefault="00F54D2D">
      <w:pPr>
        <w:rPr>
          <w:rFonts w:ascii="Times New Roman Regular" w:hAnsi="Times New Roman Regular" w:cs="Times New Roman Regular" w:hint="eastAsia"/>
          <w:sz w:val="22"/>
          <w:szCs w:val="28"/>
        </w:rPr>
      </w:pPr>
    </w:p>
    <w:p w14:paraId="422BF67F" w14:textId="51D964D3" w:rsidR="00F54D2D" w:rsidRPr="0030034F" w:rsidRDefault="00D211C8" w:rsidP="0030034F">
      <w:pPr>
        <w:spacing w:line="360" w:lineRule="auto"/>
        <w:rPr>
          <w:rFonts w:ascii="Times New Roman Regular" w:hAnsi="Times New Roman Regular" w:cs="Times New Roman Regular"/>
          <w:sz w:val="24"/>
          <w:szCs w:val="30"/>
        </w:rPr>
      </w:pPr>
      <w:r w:rsidRPr="0030034F">
        <w:rPr>
          <w:rFonts w:ascii="Times New Roman Regular" w:hAnsi="Times New Roman Regular" w:cs="Times New Roman Regular"/>
          <w:sz w:val="24"/>
          <w:szCs w:val="30"/>
        </w:rPr>
        <w:t xml:space="preserve">On July 15, the first training session, “Discovering the Beauty of the East: Exploring China's Cultural and Tourism Landscape,” was conducted. The session introduced China’s rich cultural </w:t>
      </w:r>
      <w:r w:rsidRPr="0030034F">
        <w:rPr>
          <w:rFonts w:ascii="Times New Roman Regular" w:hAnsi="Times New Roman Regular" w:cs="Times New Roman Regular"/>
          <w:sz w:val="24"/>
          <w:szCs w:val="30"/>
        </w:rPr>
        <w:t xml:space="preserve">and tourism resources, including history, architecture, traditional gardens, cuisine, and handicrafts. Through various examples, participants gained a deeper understanding of the charm and value of Chinese culture. A total of </w:t>
      </w:r>
      <w:r w:rsidRPr="0030034F">
        <w:rPr>
          <w:rFonts w:ascii="Times New Roman Regular" w:hAnsi="Times New Roman Regular" w:cs="Times New Roman Regular" w:hint="eastAsia"/>
          <w:sz w:val="24"/>
          <w:szCs w:val="30"/>
        </w:rPr>
        <w:t>300</w:t>
      </w:r>
      <w:r w:rsidRPr="0030034F">
        <w:rPr>
          <w:rFonts w:ascii="Times New Roman Regular" w:hAnsi="Times New Roman Regular" w:cs="Times New Roman Regular"/>
          <w:sz w:val="24"/>
          <w:szCs w:val="30"/>
        </w:rPr>
        <w:t xml:space="preserve"> participants attended the </w:t>
      </w:r>
      <w:r w:rsidRPr="0030034F">
        <w:rPr>
          <w:rFonts w:ascii="Times New Roman Regular" w:hAnsi="Times New Roman Regular" w:cs="Times New Roman Regular"/>
          <w:sz w:val="24"/>
          <w:szCs w:val="30"/>
        </w:rPr>
        <w:t xml:space="preserve">session, including </w:t>
      </w:r>
      <w:r w:rsidRPr="0030034F">
        <w:rPr>
          <w:rFonts w:ascii="Times New Roman Bold" w:hAnsi="Times New Roman Bold" w:cs="Times New Roman Bold"/>
          <w:sz w:val="24"/>
          <w:szCs w:val="30"/>
        </w:rPr>
        <w:t>2</w:t>
      </w:r>
      <w:r w:rsidRPr="0030034F">
        <w:rPr>
          <w:rFonts w:ascii="Times New Roman Bold" w:hAnsi="Times New Roman Bold" w:cs="Times New Roman Bold"/>
          <w:sz w:val="24"/>
          <w:szCs w:val="30"/>
        </w:rPr>
        <w:t>00</w:t>
      </w:r>
      <w:r w:rsidRPr="0030034F">
        <w:rPr>
          <w:rFonts w:ascii="Times New Roman Bold" w:hAnsi="Times New Roman Bold" w:cs="Times New Roman Bold"/>
          <w:sz w:val="24"/>
          <w:szCs w:val="30"/>
        </w:rPr>
        <w:t xml:space="preserve"> females and </w:t>
      </w:r>
      <w:r w:rsidRPr="0030034F">
        <w:rPr>
          <w:rFonts w:ascii="Times New Roman Bold" w:hAnsi="Times New Roman Bold" w:cs="Times New Roman Bold"/>
          <w:sz w:val="24"/>
          <w:szCs w:val="30"/>
        </w:rPr>
        <w:t>17</w:t>
      </w:r>
      <w:r w:rsidRPr="0030034F">
        <w:rPr>
          <w:rFonts w:ascii="Times New Roman Bold" w:hAnsi="Times New Roman Bold" w:cs="Times New Roman Bold"/>
          <w:sz w:val="24"/>
          <w:szCs w:val="30"/>
        </w:rPr>
        <w:t xml:space="preserve"> </w:t>
      </w:r>
      <w:r w:rsidRPr="0030034F">
        <w:rPr>
          <w:rFonts w:ascii="Times New Roman Regular" w:hAnsi="Times New Roman Regular" w:cs="Times New Roman Regular"/>
          <w:sz w:val="24"/>
          <w:szCs w:val="30"/>
        </w:rPr>
        <w:t>males.</w:t>
      </w:r>
    </w:p>
    <w:p w14:paraId="1BFDD8A2" w14:textId="77777777" w:rsidR="0030034F" w:rsidRDefault="0030034F">
      <w:pPr>
        <w:rPr>
          <w:rFonts w:ascii="Times New Roman Regular" w:hAnsi="Times New Roman Regular" w:cs="Times New Roman Regular" w:hint="eastAsia"/>
          <w:sz w:val="22"/>
          <w:szCs w:val="28"/>
        </w:rPr>
      </w:pPr>
    </w:p>
    <w:p w14:paraId="2B9C3B2F" w14:textId="77777777" w:rsidR="00F54D2D" w:rsidRDefault="00D211C8">
      <w:pPr>
        <w:jc w:val="center"/>
        <w:rPr>
          <w:rFonts w:ascii="Times New Roman Regular" w:hAnsi="Times New Roman Regular" w:cs="Times New Roman Regular" w:hint="eastAsia"/>
          <w:sz w:val="22"/>
          <w:szCs w:val="28"/>
        </w:rPr>
      </w:pPr>
      <w:r>
        <w:rPr>
          <w:rFonts w:ascii="Times New Roman Regular" w:hAnsi="Times New Roman Regular" w:cs="Times New Roman Regular" w:hint="eastAsia"/>
          <w:noProof/>
          <w:sz w:val="22"/>
          <w:szCs w:val="28"/>
        </w:rPr>
        <w:lastRenderedPageBreak/>
        <w:drawing>
          <wp:inline distT="0" distB="0" distL="114300" distR="114300" wp14:anchorId="1DFA7D98" wp14:editId="34B16606">
            <wp:extent cx="4328160" cy="2820206"/>
            <wp:effectExtent l="0" t="0" r="0" b="0"/>
            <wp:docPr id="6" name="图片 6" descr="/Users/gscolinling/Desktop/截屏2026-07-23 11.48.28.png截屏2026-07-23 11.4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Users/gscolinling/Desktop/截屏2026-07-23 11.48.28.png截屏2026-07-23 11.48.28"/>
                    <pic:cNvPicPr>
                      <a:picLocks noChangeAspect="1"/>
                    </pic:cNvPicPr>
                  </pic:nvPicPr>
                  <pic:blipFill>
                    <a:blip r:embed="rId8"/>
                    <a:srcRect t="98" b="98"/>
                    <a:stretch>
                      <a:fillRect/>
                    </a:stretch>
                  </pic:blipFill>
                  <pic:spPr>
                    <a:xfrm>
                      <a:off x="0" y="0"/>
                      <a:ext cx="4360582" cy="2841332"/>
                    </a:xfrm>
                    <a:prstGeom prst="rect">
                      <a:avLst/>
                    </a:prstGeom>
                  </pic:spPr>
                </pic:pic>
              </a:graphicData>
            </a:graphic>
          </wp:inline>
        </w:drawing>
      </w:r>
    </w:p>
    <w:p w14:paraId="239733C5" w14:textId="77777777" w:rsidR="00F54D2D" w:rsidRDefault="00F54D2D">
      <w:pPr>
        <w:rPr>
          <w:rFonts w:ascii="Times New Roman Regular" w:hAnsi="Times New Roman Regular" w:cs="Times New Roman Regular" w:hint="eastAsia"/>
          <w:sz w:val="22"/>
          <w:szCs w:val="28"/>
        </w:rPr>
      </w:pPr>
    </w:p>
    <w:p w14:paraId="7AA9E128" w14:textId="14A3B85E" w:rsidR="00F54D2D" w:rsidRPr="0030034F" w:rsidRDefault="00D211C8" w:rsidP="0030034F">
      <w:pPr>
        <w:spacing w:line="360" w:lineRule="auto"/>
        <w:rPr>
          <w:rFonts w:ascii="Times New Roman" w:hAnsi="Times New Roman" w:cs="Times New Roman"/>
          <w:sz w:val="24"/>
          <w:szCs w:val="32"/>
        </w:rPr>
      </w:pPr>
      <w:r w:rsidRPr="0030034F">
        <w:rPr>
          <w:rFonts w:ascii="Times New Roman Regular" w:hAnsi="Times New Roman Regular" w:cs="Times New Roman Regular"/>
          <w:sz w:val="24"/>
          <w:szCs w:val="30"/>
        </w:rPr>
        <w:t>On July 16, the second training session, “From Landscape to Storytelling: Guiding Visitors through the Beauty of Zhangjiajie,” was conducted. The session focused on Zhangjiajie’s unique natural landscapes and</w:t>
      </w:r>
      <w:r w:rsidRPr="0030034F">
        <w:rPr>
          <w:rFonts w:ascii="Times New Roman Regular" w:hAnsi="Times New Roman Regular" w:cs="Times New Roman Regular"/>
          <w:sz w:val="24"/>
          <w:szCs w:val="30"/>
        </w:rPr>
        <w:t xml:space="preserve"> tourism resources, introducing famous attractions such as Zhangjiajie National Forest Park and </w:t>
      </w:r>
      <w:proofErr w:type="spellStart"/>
      <w:r w:rsidRPr="0030034F">
        <w:rPr>
          <w:rFonts w:ascii="Times New Roman Regular" w:hAnsi="Times New Roman Regular" w:cs="Times New Roman Regular"/>
          <w:sz w:val="24"/>
          <w:szCs w:val="30"/>
        </w:rPr>
        <w:t>Tianmen</w:t>
      </w:r>
      <w:proofErr w:type="spellEnd"/>
      <w:r w:rsidRPr="0030034F">
        <w:rPr>
          <w:rFonts w:ascii="Times New Roman Regular" w:hAnsi="Times New Roman Regular" w:cs="Times New Roman Regular"/>
          <w:sz w:val="24"/>
          <w:szCs w:val="30"/>
        </w:rPr>
        <w:t xml:space="preserve"> Mountain National Park. Participants learned more about the beauty and cultural significance of China’s landscape tourism. A total of </w:t>
      </w:r>
      <w:r w:rsidRPr="0030034F">
        <w:rPr>
          <w:rFonts w:ascii="Times New Roman Regular" w:hAnsi="Times New Roman Regular" w:cs="Times New Roman Regular" w:hint="eastAsia"/>
          <w:sz w:val="24"/>
          <w:szCs w:val="30"/>
        </w:rPr>
        <w:t>275</w:t>
      </w:r>
      <w:r w:rsidRPr="0030034F">
        <w:rPr>
          <w:rFonts w:ascii="Times New Roman Regular" w:hAnsi="Times New Roman Regular" w:cs="Times New Roman Regular"/>
          <w:sz w:val="24"/>
          <w:szCs w:val="30"/>
        </w:rPr>
        <w:t xml:space="preserve"> participants a</w:t>
      </w:r>
      <w:r w:rsidRPr="0030034F">
        <w:rPr>
          <w:rFonts w:ascii="Times New Roman Regular" w:hAnsi="Times New Roman Regular" w:cs="Times New Roman Regular"/>
          <w:sz w:val="24"/>
          <w:szCs w:val="30"/>
        </w:rPr>
        <w:t>ttended the session, including</w:t>
      </w:r>
      <w:r w:rsidRPr="0030034F">
        <w:rPr>
          <w:rFonts w:ascii="Times New Roman" w:hAnsi="Times New Roman" w:cs="Times New Roman"/>
          <w:sz w:val="24"/>
          <w:szCs w:val="32"/>
        </w:rPr>
        <w:t xml:space="preserve"> 2</w:t>
      </w:r>
      <w:r w:rsidRPr="0030034F">
        <w:rPr>
          <w:rFonts w:ascii="Times New Roman" w:hAnsi="Times New Roman" w:cs="Times New Roman"/>
          <w:sz w:val="24"/>
          <w:szCs w:val="32"/>
        </w:rPr>
        <w:t>65</w:t>
      </w:r>
      <w:r w:rsidRPr="0030034F">
        <w:rPr>
          <w:rFonts w:ascii="Times New Roman" w:hAnsi="Times New Roman" w:cs="Times New Roman"/>
          <w:sz w:val="24"/>
          <w:szCs w:val="32"/>
        </w:rPr>
        <w:t xml:space="preserve"> females and</w:t>
      </w:r>
      <w:r w:rsidRPr="0030034F">
        <w:rPr>
          <w:rFonts w:ascii="Times New Roman" w:hAnsi="Times New Roman" w:cs="Times New Roman"/>
          <w:sz w:val="24"/>
          <w:szCs w:val="32"/>
        </w:rPr>
        <w:t xml:space="preserve"> 8</w:t>
      </w:r>
      <w:r w:rsidRPr="0030034F">
        <w:rPr>
          <w:rFonts w:ascii="Times New Roman" w:hAnsi="Times New Roman" w:cs="Times New Roman"/>
          <w:sz w:val="24"/>
          <w:szCs w:val="32"/>
        </w:rPr>
        <w:t xml:space="preserve"> males.</w:t>
      </w:r>
    </w:p>
    <w:p w14:paraId="67E4ACDC" w14:textId="77777777" w:rsidR="0030034F" w:rsidRDefault="0030034F">
      <w:pPr>
        <w:rPr>
          <w:rFonts w:ascii="Times New Roman Regular" w:hAnsi="Times New Roman Regular" w:cs="Times New Roman Regular" w:hint="eastAsia"/>
          <w:sz w:val="22"/>
          <w:szCs w:val="28"/>
        </w:rPr>
      </w:pPr>
    </w:p>
    <w:p w14:paraId="622FBE81" w14:textId="77777777" w:rsidR="00F54D2D" w:rsidRDefault="00D211C8">
      <w:pPr>
        <w:jc w:val="center"/>
        <w:rPr>
          <w:rFonts w:ascii="Times New Roman Regular" w:hAnsi="Times New Roman Regular" w:cs="Times New Roman Regular" w:hint="eastAsia"/>
          <w:sz w:val="22"/>
          <w:szCs w:val="28"/>
        </w:rPr>
      </w:pPr>
      <w:r>
        <w:rPr>
          <w:rFonts w:ascii="Times New Roman Regular" w:hAnsi="Times New Roman Regular" w:cs="Times New Roman Regular" w:hint="eastAsia"/>
          <w:noProof/>
          <w:sz w:val="22"/>
          <w:szCs w:val="28"/>
        </w:rPr>
        <w:drawing>
          <wp:inline distT="0" distB="0" distL="114300" distR="114300" wp14:anchorId="760D95FB" wp14:editId="7F84A677">
            <wp:extent cx="4630337" cy="3027680"/>
            <wp:effectExtent l="0" t="0" r="0" b="1270"/>
            <wp:docPr id="5" name="图片 5" descr="截屏2026-07-23 11.3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截屏2026-07-23 11.38.37"/>
                    <pic:cNvPicPr>
                      <a:picLocks noChangeAspect="1"/>
                    </pic:cNvPicPr>
                  </pic:nvPicPr>
                  <pic:blipFill>
                    <a:blip r:embed="rId9"/>
                    <a:stretch>
                      <a:fillRect/>
                    </a:stretch>
                  </pic:blipFill>
                  <pic:spPr>
                    <a:xfrm>
                      <a:off x="0" y="0"/>
                      <a:ext cx="4643371" cy="3036202"/>
                    </a:xfrm>
                    <a:prstGeom prst="rect">
                      <a:avLst/>
                    </a:prstGeom>
                  </pic:spPr>
                </pic:pic>
              </a:graphicData>
            </a:graphic>
          </wp:inline>
        </w:drawing>
      </w:r>
    </w:p>
    <w:sectPr w:rsidR="00F54D2D">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05B98" w14:textId="77777777" w:rsidR="00D211C8" w:rsidRDefault="00D211C8" w:rsidP="0030034F">
      <w:r>
        <w:separator/>
      </w:r>
    </w:p>
  </w:endnote>
  <w:endnote w:type="continuationSeparator" w:id="0">
    <w:p w14:paraId="48A09DB0" w14:textId="77777777" w:rsidR="00D211C8" w:rsidRDefault="00D211C8" w:rsidP="00300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aunPenh">
    <w:panose1 w:val="01010101010101010101"/>
    <w:charset w:val="00"/>
    <w:family w:val="auto"/>
    <w:pitch w:val="variable"/>
    <w:sig w:usb0="80000003" w:usb1="00000000" w:usb2="00010000" w:usb3="00000000" w:csb0="00000001" w:csb1="00000000"/>
  </w:font>
  <w:font w:name="Times New Roman">
    <w:panose1 w:val="02020603050405020304"/>
    <w:charset w:val="00"/>
    <w:family w:val="roman"/>
    <w:pitch w:val="variable"/>
    <w:sig w:usb0="E0002EFF" w:usb1="C000785B" w:usb2="00000009" w:usb3="00000000" w:csb0="000001FF" w:csb1="00000000"/>
  </w:font>
  <w:font w:name="Times New Roman Regular">
    <w:altName w:val="Times New Roman"/>
    <w:charset w:val="00"/>
    <w:family w:val="auto"/>
    <w:pitch w:val="default"/>
  </w:font>
  <w:font w:name="Times New Roman Bold">
    <w:panose1 w:val="02020803070505020304"/>
    <w:charset w:val="00"/>
    <w:family w:val="auto"/>
    <w:pitch w:val="default"/>
  </w:font>
  <w:font w:name="Calibri Light">
    <w:panose1 w:val="020F0302020204030204"/>
    <w:charset w:val="00"/>
    <w:family w:val="swiss"/>
    <w:pitch w:val="variable"/>
    <w:sig w:usb0="E4002EFF" w:usb1="C200247B" w:usb2="00000009" w:usb3="00000000" w:csb0="000001FF" w:csb1="00000000"/>
  </w:font>
  <w:font w:name="MoolBoran">
    <w:panose1 w:val="020B0100010101010101"/>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6349988"/>
      <w:docPartObj>
        <w:docPartGallery w:val="Page Numbers (Bottom of Page)"/>
        <w:docPartUnique/>
      </w:docPartObj>
    </w:sdtPr>
    <w:sdtEndPr>
      <w:rPr>
        <w:noProof/>
      </w:rPr>
    </w:sdtEndPr>
    <w:sdtContent>
      <w:p w14:paraId="0703570B" w14:textId="7459C120" w:rsidR="0030034F" w:rsidRDefault="0030034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E4FA31" w14:textId="77777777" w:rsidR="0030034F" w:rsidRDefault="003003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A661E" w14:textId="77777777" w:rsidR="00D211C8" w:rsidRDefault="00D211C8" w:rsidP="0030034F">
      <w:r>
        <w:separator/>
      </w:r>
    </w:p>
  </w:footnote>
  <w:footnote w:type="continuationSeparator" w:id="0">
    <w:p w14:paraId="0BFA641C" w14:textId="77777777" w:rsidR="00D211C8" w:rsidRDefault="00D211C8" w:rsidP="003003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9FDF335B"/>
    <w:rsid w:val="6D7FA3AE"/>
    <w:rsid w:val="77DBB05C"/>
    <w:rsid w:val="9FDF335B"/>
    <w:rsid w:val="EFFE455B"/>
    <w:rsid w:val="0030034F"/>
    <w:rsid w:val="00A9472D"/>
    <w:rsid w:val="00D211C8"/>
    <w:rsid w:val="00F54D2D"/>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769C2C"/>
  <w15:docId w15:val="{E83CD06A-6223-4EFC-B2E2-6C8A675E3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km-K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034F"/>
    <w:pPr>
      <w:tabs>
        <w:tab w:val="center" w:pos="4680"/>
        <w:tab w:val="right" w:pos="9360"/>
      </w:tabs>
    </w:pPr>
  </w:style>
  <w:style w:type="character" w:customStyle="1" w:styleId="HeaderChar">
    <w:name w:val="Header Char"/>
    <w:basedOn w:val="DefaultParagraphFont"/>
    <w:link w:val="Header"/>
    <w:rsid w:val="0030034F"/>
    <w:rPr>
      <w:kern w:val="2"/>
      <w:sz w:val="21"/>
      <w:szCs w:val="24"/>
      <w:lang w:eastAsia="zh-CN" w:bidi="ar-SA"/>
    </w:rPr>
  </w:style>
  <w:style w:type="paragraph" w:styleId="Footer">
    <w:name w:val="footer"/>
    <w:basedOn w:val="Normal"/>
    <w:link w:val="FooterChar"/>
    <w:uiPriority w:val="99"/>
    <w:rsid w:val="0030034F"/>
    <w:pPr>
      <w:tabs>
        <w:tab w:val="center" w:pos="4680"/>
        <w:tab w:val="right" w:pos="9360"/>
      </w:tabs>
    </w:pPr>
  </w:style>
  <w:style w:type="character" w:customStyle="1" w:styleId="FooterChar">
    <w:name w:val="Footer Char"/>
    <w:basedOn w:val="DefaultParagraphFont"/>
    <w:link w:val="Footer"/>
    <w:uiPriority w:val="99"/>
    <w:rsid w:val="0030034F"/>
    <w:rPr>
      <w:kern w:val="2"/>
      <w:sz w:val="21"/>
      <w:szCs w:val="24"/>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248</Words>
  <Characters>1416</Characters>
  <Application>Microsoft Office Word</Application>
  <DocSecurity>0</DocSecurity>
  <Lines>11</Lines>
  <Paragraphs>3</Paragraphs>
  <ScaleCrop>false</ScaleCrop>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月下倩影</dc:creator>
  <cp:lastModifiedBy>USER</cp:lastModifiedBy>
  <cp:revision>2</cp:revision>
  <dcterms:created xsi:type="dcterms:W3CDTF">2026-07-24T07:09:00Z</dcterms:created>
  <dcterms:modified xsi:type="dcterms:W3CDTF">2026-07-24T07:09:00Z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2052-6.0.2.8225</vt:lpwstr>
  </property>
  <property fmtid="{D5CDD505-2E9C-101B-9397-08002B2CF9AE}" pid="3" name="ICV">
    <vt:lpwstr>72921D5AE6B2C1E2548F616AE98AD571_43</vt:lpwstr>
  </property>
</Properties>
</file>