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C955E" w14:textId="6618DE7C" w:rsidR="0053132D" w:rsidRPr="0053132D" w:rsidRDefault="0053132D" w:rsidP="0053132D">
      <w:pPr>
        <w:spacing w:after="0" w:line="360" w:lineRule="auto"/>
        <w:jc w:val="center"/>
        <w:rPr>
          <w:rFonts w:ascii="Times New Roman" w:hAnsi="Times New Roman" w:cs="Times New Roman"/>
          <w:b/>
          <w:bCs/>
          <w:color w:val="000000" w:themeColor="text1"/>
          <w:sz w:val="24"/>
          <w:szCs w:val="24"/>
        </w:rPr>
      </w:pPr>
      <w:r w:rsidRPr="0053132D">
        <w:rPr>
          <w:rFonts w:ascii="Times New Roman" w:hAnsi="Times New Roman" w:cs="Times New Roman"/>
          <w:b/>
          <w:bCs/>
          <w:color w:val="000000" w:themeColor="text1"/>
          <w:sz w:val="24"/>
          <w:szCs w:val="24"/>
        </w:rPr>
        <w:t xml:space="preserve">International Experts Sharing Forum on </w:t>
      </w:r>
    </w:p>
    <w:p w14:paraId="631C28AB" w14:textId="7C246109" w:rsidR="0053132D" w:rsidRPr="0053132D" w:rsidRDefault="0053132D" w:rsidP="0053132D">
      <w:pPr>
        <w:spacing w:after="0" w:line="360" w:lineRule="auto"/>
        <w:jc w:val="center"/>
        <w:rPr>
          <w:rFonts w:ascii="Times New Roman" w:hAnsi="Times New Roman" w:cs="Times New Roman"/>
          <w:b/>
          <w:bCs/>
          <w:color w:val="000000" w:themeColor="text1"/>
          <w:sz w:val="24"/>
          <w:szCs w:val="24"/>
        </w:rPr>
      </w:pPr>
      <w:r w:rsidRPr="0053132D">
        <w:rPr>
          <w:rFonts w:ascii="Times New Roman" w:hAnsi="Times New Roman" w:cs="Times New Roman"/>
          <w:b/>
          <w:bCs/>
          <w:color w:val="000000" w:themeColor="text1"/>
          <w:sz w:val="24"/>
          <w:szCs w:val="24"/>
        </w:rPr>
        <w:t xml:space="preserve">“Bridging Differences Through Language” </w:t>
      </w:r>
    </w:p>
    <w:p w14:paraId="1AAB9281" w14:textId="7EE4D0B6" w:rsidR="0053132D" w:rsidRDefault="0053132D" w:rsidP="0053132D">
      <w:pPr>
        <w:spacing w:after="0" w:line="360" w:lineRule="auto"/>
        <w:jc w:val="center"/>
        <w:rPr>
          <w:rFonts w:ascii="Times New Roman" w:hAnsi="Times New Roman" w:cs="Times New Roman"/>
          <w:color w:val="000000" w:themeColor="text1"/>
          <w:sz w:val="24"/>
          <w:szCs w:val="24"/>
        </w:rPr>
      </w:pPr>
      <w:r w:rsidRPr="0053132D">
        <w:rPr>
          <w:rFonts w:ascii="Times New Roman" w:hAnsi="Times New Roman" w:cs="Times New Roman"/>
          <w:color w:val="000000" w:themeColor="text1"/>
          <w:sz w:val="24"/>
          <w:szCs w:val="24"/>
        </w:rPr>
        <w:t>August 07, 2026</w:t>
      </w:r>
      <w:r w:rsidR="009113F6">
        <w:rPr>
          <w:rFonts w:ascii="Times New Roman" w:hAnsi="Times New Roman" w:cs="Times New Roman"/>
          <w:color w:val="000000" w:themeColor="text1"/>
          <w:sz w:val="24"/>
          <w:szCs w:val="24"/>
        </w:rPr>
        <w:t xml:space="preserve"> (Online)</w:t>
      </w:r>
    </w:p>
    <w:p w14:paraId="4E33FD35" w14:textId="77777777" w:rsidR="009113F6" w:rsidRPr="0053132D" w:rsidRDefault="009113F6" w:rsidP="0053132D">
      <w:pPr>
        <w:spacing w:after="0" w:line="360" w:lineRule="auto"/>
        <w:jc w:val="center"/>
        <w:rPr>
          <w:rFonts w:ascii="Times New Roman" w:hAnsi="Times New Roman" w:cs="Times New Roman"/>
          <w:color w:val="000000" w:themeColor="text1"/>
          <w:sz w:val="24"/>
          <w:szCs w:val="24"/>
        </w:rPr>
      </w:pPr>
    </w:p>
    <w:p w14:paraId="679BC7D0" w14:textId="3AF41B0C" w:rsidR="00D11C96" w:rsidRPr="002521B5" w:rsidRDefault="00D11C96" w:rsidP="002521B5">
      <w:pPr>
        <w:spacing w:line="360" w:lineRule="auto"/>
        <w:jc w:val="both"/>
        <w:rPr>
          <w:rFonts w:ascii="Times New Roman" w:hAnsi="Times New Roman" w:cs="Times New Roman"/>
          <w:color w:val="000000" w:themeColor="text1"/>
          <w:sz w:val="24"/>
          <w:szCs w:val="24"/>
        </w:rPr>
      </w:pPr>
      <w:r w:rsidRPr="0053132D">
        <w:rPr>
          <w:rFonts w:ascii="Times New Roman" w:hAnsi="Times New Roman" w:cs="Times New Roman"/>
          <w:color w:val="000000" w:themeColor="text1"/>
          <w:sz w:val="24"/>
          <w:szCs w:val="24"/>
        </w:rPr>
        <w:t xml:space="preserve">On </w:t>
      </w:r>
      <w:r w:rsidR="0089476F" w:rsidRPr="0053132D">
        <w:rPr>
          <w:rFonts w:ascii="Times New Roman" w:hAnsi="Times New Roman" w:cs="Times New Roman"/>
          <w:color w:val="000000" w:themeColor="text1"/>
          <w:sz w:val="24"/>
          <w:szCs w:val="24"/>
        </w:rPr>
        <w:t>August</w:t>
      </w:r>
      <w:r w:rsidRPr="0053132D">
        <w:rPr>
          <w:rFonts w:ascii="Times New Roman" w:hAnsi="Times New Roman" w:cs="Times New Roman"/>
          <w:color w:val="000000" w:themeColor="text1"/>
          <w:sz w:val="24"/>
          <w:szCs w:val="24"/>
        </w:rPr>
        <w:t xml:space="preserve"> 7</w:t>
      </w:r>
      <w:r w:rsidR="0089476F" w:rsidRPr="0053132D">
        <w:rPr>
          <w:rFonts w:ascii="Times New Roman" w:hAnsi="Times New Roman" w:cs="Times New Roman"/>
          <w:color w:val="000000" w:themeColor="text1"/>
          <w:sz w:val="24"/>
          <w:szCs w:val="24"/>
        </w:rPr>
        <w:t>, 2026, the 8</w:t>
      </w:r>
      <w:r w:rsidRPr="0053132D">
        <w:rPr>
          <w:rFonts w:ascii="Times New Roman" w:hAnsi="Times New Roman" w:cs="Times New Roman"/>
          <w:color w:val="000000" w:themeColor="text1"/>
          <w:sz w:val="24"/>
          <w:szCs w:val="24"/>
        </w:rPr>
        <w:t xml:space="preserve">th session of the “International Experts Sharing </w:t>
      </w:r>
      <w:r w:rsidR="00844835">
        <w:rPr>
          <w:rFonts w:ascii="Times New Roman" w:hAnsi="Times New Roman" w:cs="Times New Roman"/>
          <w:color w:val="000000" w:themeColor="text1"/>
          <w:sz w:val="24"/>
          <w:szCs w:val="24"/>
        </w:rPr>
        <w:t>Forum</w:t>
      </w:r>
      <w:r w:rsidRPr="0053132D">
        <w:rPr>
          <w:rFonts w:ascii="Times New Roman" w:hAnsi="Times New Roman" w:cs="Times New Roman"/>
          <w:color w:val="000000" w:themeColor="text1"/>
          <w:sz w:val="24"/>
          <w:szCs w:val="24"/>
        </w:rPr>
        <w:t xml:space="preserve">,” jointly organized by the China-ASEAN Technical Education Cooperation Platform (CATECP), the Southeast Asian Ministers of Education Organization Regional Centre for Technical Education Development (SEAMEO TED), and Go Study Global Education, was successfully concluded online. The meeting was attended by </w:t>
      </w:r>
      <w:r w:rsidR="00AC2DBD" w:rsidRPr="0053132D">
        <w:rPr>
          <w:rFonts w:ascii="Times New Roman" w:hAnsi="Times New Roman" w:cs="Times New Roman"/>
          <w:color w:val="000000" w:themeColor="text1"/>
          <w:sz w:val="24"/>
          <w:szCs w:val="24"/>
        </w:rPr>
        <w:t>68</w:t>
      </w:r>
      <w:r w:rsidRPr="0053132D">
        <w:rPr>
          <w:rFonts w:ascii="Times New Roman" w:hAnsi="Times New Roman" w:cs="Times New Roman"/>
          <w:color w:val="000000" w:themeColor="text1"/>
          <w:sz w:val="24"/>
          <w:szCs w:val="24"/>
        </w:rPr>
        <w:t xml:space="preserve"> male and </w:t>
      </w:r>
      <w:r w:rsidR="00AC2DBD" w:rsidRPr="0053132D">
        <w:rPr>
          <w:rFonts w:ascii="Times New Roman" w:hAnsi="Times New Roman" w:cs="Times New Roman"/>
          <w:color w:val="000000" w:themeColor="text1"/>
          <w:sz w:val="24"/>
          <w:szCs w:val="24"/>
        </w:rPr>
        <w:t>176</w:t>
      </w:r>
      <w:r w:rsidRPr="0053132D">
        <w:rPr>
          <w:rFonts w:ascii="Times New Roman" w:hAnsi="Times New Roman" w:cs="Times New Roman"/>
          <w:color w:val="000000" w:themeColor="text1"/>
          <w:sz w:val="24"/>
          <w:szCs w:val="24"/>
        </w:rPr>
        <w:t xml:space="preserve"> female participants, making a total of </w:t>
      </w:r>
      <w:r w:rsidR="00AC2DBD" w:rsidRPr="0053132D">
        <w:rPr>
          <w:rFonts w:ascii="Times New Roman" w:hAnsi="Times New Roman" w:cs="Times New Roman"/>
          <w:color w:val="000000" w:themeColor="text1"/>
          <w:sz w:val="24"/>
          <w:szCs w:val="24"/>
        </w:rPr>
        <w:t>244</w:t>
      </w:r>
      <w:r w:rsidRPr="0053132D">
        <w:rPr>
          <w:rFonts w:ascii="Times New Roman" w:hAnsi="Times New Roman" w:cs="Times New Roman"/>
          <w:color w:val="000000" w:themeColor="text1"/>
          <w:sz w:val="24"/>
          <w:szCs w:val="24"/>
        </w:rPr>
        <w:t xml:space="preserve"> participants.</w:t>
      </w:r>
      <w:r w:rsidR="0053132D">
        <w:rPr>
          <w:rFonts w:ascii="Times New Roman" w:hAnsi="Times New Roman" w:cs="Times New Roman"/>
          <w:color w:val="000000" w:themeColor="text1"/>
          <w:sz w:val="24"/>
          <w:szCs w:val="24"/>
        </w:rPr>
        <w:t xml:space="preserve"> </w:t>
      </w:r>
      <w:r w:rsidRPr="0053132D">
        <w:rPr>
          <w:rFonts w:ascii="Times New Roman" w:hAnsi="Times New Roman" w:cs="Times New Roman"/>
          <w:color w:val="000000" w:themeColor="text1"/>
          <w:sz w:val="24"/>
          <w:szCs w:val="24"/>
        </w:rPr>
        <w:t xml:space="preserve">Themed </w:t>
      </w:r>
      <w:r w:rsidRPr="0053132D">
        <w:rPr>
          <w:rFonts w:ascii="Times New Roman" w:hAnsi="Times New Roman" w:cs="Times New Roman"/>
          <w:b/>
          <w:color w:val="000000" w:themeColor="text1"/>
          <w:sz w:val="24"/>
          <w:szCs w:val="24"/>
        </w:rPr>
        <w:t>“</w:t>
      </w:r>
      <w:r w:rsidRPr="0053132D">
        <w:rPr>
          <w:rFonts w:ascii="Times New Roman" w:hAnsi="Times New Roman" w:cs="Times New Roman"/>
          <w:b/>
          <w:sz w:val="24"/>
          <w:szCs w:val="24"/>
        </w:rPr>
        <w:t>Bridging Differences Through Language</w:t>
      </w:r>
      <w:r w:rsidRPr="0053132D">
        <w:rPr>
          <w:rFonts w:ascii="Times New Roman" w:hAnsi="Times New Roman" w:cs="Times New Roman"/>
          <w:b/>
          <w:color w:val="000000" w:themeColor="text1"/>
          <w:sz w:val="24"/>
          <w:szCs w:val="24"/>
        </w:rPr>
        <w:t>”</w:t>
      </w:r>
      <w:r w:rsidRPr="0053132D">
        <w:rPr>
          <w:rFonts w:ascii="Times New Roman" w:hAnsi="Times New Roman" w:cs="Times New Roman"/>
          <w:color w:val="000000" w:themeColor="text1"/>
          <w:sz w:val="24"/>
          <w:szCs w:val="24"/>
        </w:rPr>
        <w:t xml:space="preserve">, the meeting brought together experts and scholars from Indonesia, Philippines, and Thailand. Discussions focused on </w:t>
      </w:r>
      <w:r w:rsidR="0010439D" w:rsidRPr="0053132D">
        <w:rPr>
          <w:rFonts w:ascii="Times New Roman" w:hAnsi="Times New Roman" w:cs="Times New Roman"/>
          <w:sz w:val="24"/>
          <w:szCs w:val="24"/>
        </w:rPr>
        <w:t>cross-cultural communication, language preservation, regional cultural values, and global citizenship</w:t>
      </w:r>
      <w:r w:rsidR="0010439D" w:rsidRPr="0053132D">
        <w:rPr>
          <w:sz w:val="24"/>
          <w:szCs w:val="24"/>
        </w:rPr>
        <w:t xml:space="preserve">. </w:t>
      </w:r>
      <w:r w:rsidRPr="0053132D">
        <w:rPr>
          <w:rFonts w:ascii="Times New Roman" w:hAnsi="Times New Roman" w:cs="Times New Roman"/>
          <w:sz w:val="24"/>
          <w:szCs w:val="24"/>
        </w:rPr>
        <w:t>These topics were explored through keynote speeches, case studies, and interactive exchanges</w:t>
      </w:r>
      <w:r w:rsidRPr="0053132D">
        <w:rPr>
          <w:rFonts w:ascii="Times New Roman" w:hAnsi="Times New Roman" w:cs="Times New Roman"/>
          <w:color w:val="000000" w:themeColor="text1"/>
          <w:sz w:val="24"/>
          <w:szCs w:val="24"/>
        </w:rPr>
        <w:t xml:space="preserve">. </w:t>
      </w:r>
    </w:p>
    <w:p w14:paraId="5C145769" w14:textId="03336A8F" w:rsidR="00D11C96" w:rsidRPr="002521B5" w:rsidRDefault="00D11C96" w:rsidP="002521B5">
      <w:pPr>
        <w:jc w:val="center"/>
        <w:rPr>
          <w:rFonts w:ascii="Times New Roman" w:hAnsi="Times New Roman" w:cs="Times New Roman"/>
          <w:color w:val="000000" w:themeColor="text1"/>
          <w:szCs w:val="21"/>
        </w:rPr>
      </w:pPr>
      <w:r>
        <w:rPr>
          <w:rFonts w:hint="eastAsia"/>
          <w:noProof/>
          <w:color w:val="000000" w:themeColor="text1"/>
          <w:szCs w:val="21"/>
        </w:rPr>
        <w:drawing>
          <wp:inline distT="0" distB="0" distL="114300" distR="114300" wp14:anchorId="11E346FD" wp14:editId="0247EA0B">
            <wp:extent cx="3252788" cy="4600627"/>
            <wp:effectExtent l="0" t="0" r="508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Users/gscolinling/Desktop/【讲座上线网站】标准材料文件包 /5、讲座的海报或者背景图片600*400/海报.png海报"/>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69487" cy="4624245"/>
                    </a:xfrm>
                    <a:prstGeom prst="rect">
                      <a:avLst/>
                    </a:prstGeom>
                  </pic:spPr>
                </pic:pic>
              </a:graphicData>
            </a:graphic>
          </wp:inline>
        </w:drawing>
      </w:r>
    </w:p>
    <w:p w14:paraId="136A33FC" w14:textId="0E922A17" w:rsidR="00D11C96" w:rsidRPr="002521B5" w:rsidRDefault="00D11C96" w:rsidP="002521B5">
      <w:pPr>
        <w:spacing w:line="360" w:lineRule="auto"/>
        <w:jc w:val="both"/>
        <w:rPr>
          <w:rFonts w:ascii="Times New Roman" w:hAnsi="Times New Roman" w:cs="Times New Roman"/>
          <w:color w:val="000000" w:themeColor="text1"/>
          <w:sz w:val="24"/>
          <w:szCs w:val="24"/>
        </w:rPr>
      </w:pPr>
      <w:r w:rsidRPr="002521B5">
        <w:rPr>
          <w:rFonts w:ascii="Times New Roman" w:hAnsi="Times New Roman" w:cs="Times New Roman"/>
          <w:color w:val="000000" w:themeColor="text1"/>
          <w:sz w:val="24"/>
          <w:szCs w:val="24"/>
        </w:rPr>
        <w:lastRenderedPageBreak/>
        <w:t>The opening remark</w:t>
      </w:r>
      <w:r w:rsidR="00DD4157">
        <w:rPr>
          <w:rFonts w:ascii="Times New Roman" w:hAnsi="Times New Roman" w:cs="Times New Roman"/>
          <w:color w:val="000000" w:themeColor="text1"/>
          <w:sz w:val="24"/>
          <w:szCs w:val="24"/>
        </w:rPr>
        <w:t>s</w:t>
      </w:r>
      <w:r w:rsidRPr="002521B5">
        <w:rPr>
          <w:rFonts w:ascii="Times New Roman" w:hAnsi="Times New Roman" w:cs="Times New Roman"/>
          <w:color w:val="000000" w:themeColor="text1"/>
          <w:sz w:val="24"/>
          <w:szCs w:val="24"/>
        </w:rPr>
        <w:t xml:space="preserve"> w</w:t>
      </w:r>
      <w:r w:rsidR="00DD4157">
        <w:rPr>
          <w:rFonts w:ascii="Times New Roman" w:hAnsi="Times New Roman" w:cs="Times New Roman"/>
          <w:color w:val="000000" w:themeColor="text1"/>
          <w:sz w:val="24"/>
          <w:szCs w:val="24"/>
        </w:rPr>
        <w:t>ere</w:t>
      </w:r>
      <w:r w:rsidRPr="002521B5">
        <w:rPr>
          <w:rFonts w:ascii="Times New Roman" w:hAnsi="Times New Roman" w:cs="Times New Roman"/>
          <w:color w:val="000000" w:themeColor="text1"/>
          <w:sz w:val="24"/>
          <w:szCs w:val="24"/>
        </w:rPr>
        <w:t xml:space="preserve"> delivered by </w:t>
      </w:r>
      <w:r w:rsidRPr="002521B5">
        <w:rPr>
          <w:rFonts w:ascii="Times New Roman" w:hAnsi="Times New Roman" w:cs="Times New Roman"/>
          <w:b/>
          <w:bCs/>
          <w:color w:val="000000" w:themeColor="text1"/>
          <w:sz w:val="24"/>
          <w:szCs w:val="24"/>
        </w:rPr>
        <w:t xml:space="preserve">Mr. </w:t>
      </w:r>
      <w:proofErr w:type="spellStart"/>
      <w:r w:rsidR="00890D12" w:rsidRPr="002521B5">
        <w:rPr>
          <w:rFonts w:ascii="Times New Roman" w:hAnsi="Times New Roman" w:cs="Times New Roman"/>
          <w:b/>
          <w:bCs/>
          <w:color w:val="000000" w:themeColor="text1"/>
          <w:sz w:val="24"/>
          <w:szCs w:val="24"/>
        </w:rPr>
        <w:t>Ravy</w:t>
      </w:r>
      <w:proofErr w:type="spellEnd"/>
      <w:r w:rsidRPr="002521B5">
        <w:rPr>
          <w:rFonts w:ascii="Times New Roman" w:hAnsi="Times New Roman" w:cs="Times New Roman"/>
          <w:b/>
          <w:bCs/>
          <w:color w:val="000000" w:themeColor="text1"/>
          <w:sz w:val="24"/>
          <w:szCs w:val="24"/>
        </w:rPr>
        <w:t xml:space="preserve"> </w:t>
      </w:r>
      <w:proofErr w:type="spellStart"/>
      <w:r w:rsidR="00890D12" w:rsidRPr="002521B5">
        <w:rPr>
          <w:rFonts w:ascii="Times New Roman" w:hAnsi="Times New Roman" w:cs="Times New Roman"/>
          <w:b/>
          <w:bCs/>
          <w:color w:val="000000" w:themeColor="text1"/>
          <w:sz w:val="24"/>
          <w:szCs w:val="24"/>
        </w:rPr>
        <w:t>Voeun</w:t>
      </w:r>
      <w:proofErr w:type="spellEnd"/>
      <w:r w:rsidRPr="002521B5">
        <w:rPr>
          <w:rFonts w:ascii="Times New Roman" w:hAnsi="Times New Roman" w:cs="Times New Roman"/>
          <w:color w:val="000000" w:themeColor="text1"/>
          <w:sz w:val="24"/>
          <w:szCs w:val="24"/>
        </w:rPr>
        <w:t xml:space="preserve">, Vice </w:t>
      </w:r>
      <w:r w:rsidR="00890D12" w:rsidRPr="002521B5">
        <w:rPr>
          <w:rFonts w:ascii="Times New Roman" w:hAnsi="Times New Roman" w:cs="Times New Roman"/>
          <w:color w:val="000000" w:themeColor="text1"/>
          <w:sz w:val="24"/>
          <w:szCs w:val="24"/>
        </w:rPr>
        <w:t>Head</w:t>
      </w:r>
      <w:r w:rsidRPr="002521B5">
        <w:rPr>
          <w:rFonts w:ascii="Times New Roman" w:hAnsi="Times New Roman" w:cs="Times New Roman"/>
          <w:color w:val="000000" w:themeColor="text1"/>
          <w:sz w:val="24"/>
          <w:szCs w:val="24"/>
        </w:rPr>
        <w:t xml:space="preserve"> of the </w:t>
      </w:r>
      <w:r w:rsidR="00890D12" w:rsidRPr="002521B5">
        <w:rPr>
          <w:rFonts w:ascii="Times New Roman" w:hAnsi="Times New Roman" w:cs="Times New Roman"/>
          <w:color w:val="000000" w:themeColor="text1"/>
          <w:sz w:val="24"/>
          <w:szCs w:val="24"/>
        </w:rPr>
        <w:t>Research and Development</w:t>
      </w:r>
      <w:r w:rsidRPr="002521B5">
        <w:rPr>
          <w:rFonts w:ascii="Times New Roman" w:hAnsi="Times New Roman" w:cs="Times New Roman"/>
          <w:color w:val="000000" w:themeColor="text1"/>
          <w:sz w:val="24"/>
          <w:szCs w:val="24"/>
        </w:rPr>
        <w:t xml:space="preserve"> Division of SEAMEO TED. He emphasized </w:t>
      </w:r>
      <w:r w:rsidR="007F2E84" w:rsidRPr="002521B5">
        <w:rPr>
          <w:rFonts w:ascii="Times New Roman" w:hAnsi="Times New Roman" w:cs="Times New Roman"/>
          <w:sz w:val="24"/>
          <w:szCs w:val="24"/>
        </w:rPr>
        <w:t>that language is more than communication. Instead, it connects cultures, builds mutual understanding, and helps address global challenges. He highlighted that learning from experts through interactive discussion will inspire innovative thinking and strengthen international collaboration across disciplines. Lastly, he expressed sincere gratitude to the distinguished speakers and encouraged all participants to actively engage in the discussions to foster meaningful professional connections and gain valuable knowledge on the topic.</w:t>
      </w:r>
    </w:p>
    <w:p w14:paraId="6C59000B" w14:textId="77777777" w:rsidR="00D11C96" w:rsidRDefault="0010439D" w:rsidP="0010439D">
      <w:pPr>
        <w:jc w:val="center"/>
        <w:rPr>
          <w:rFonts w:ascii="Times New Roman" w:hAnsi="Times New Roman" w:cs="Times New Roman"/>
          <w:color w:val="000000" w:themeColor="text1"/>
          <w:szCs w:val="21"/>
        </w:rPr>
      </w:pPr>
      <w:r>
        <w:rPr>
          <w:rFonts w:ascii="Times New Roman" w:hAnsi="Times New Roman" w:cs="Times New Roman"/>
          <w:noProof/>
          <w:color w:val="000000" w:themeColor="text1"/>
          <w:szCs w:val="21"/>
        </w:rPr>
        <w:drawing>
          <wp:inline distT="0" distB="0" distL="114300" distR="114300" wp14:anchorId="128D4861" wp14:editId="511E5F05">
            <wp:extent cx="5047488" cy="2836207"/>
            <wp:effectExtent l="0" t="0" r="1270" b="254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r. Rosine Labado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47488" cy="2836207"/>
                    </a:xfrm>
                    <a:prstGeom prst="rect">
                      <a:avLst/>
                    </a:prstGeom>
                  </pic:spPr>
                </pic:pic>
              </a:graphicData>
            </a:graphic>
          </wp:inline>
        </w:drawing>
      </w:r>
    </w:p>
    <w:p w14:paraId="612598B5" w14:textId="22FB60BC" w:rsidR="00D11C96" w:rsidRPr="003913CC" w:rsidRDefault="002F7F46" w:rsidP="003913CC">
      <w:pPr>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(Mr. </w:t>
      </w:r>
      <w:proofErr w:type="spellStart"/>
      <w:r>
        <w:rPr>
          <w:rFonts w:ascii="Times New Roman" w:hAnsi="Times New Roman" w:cs="Times New Roman"/>
          <w:color w:val="000000" w:themeColor="text1"/>
          <w:szCs w:val="21"/>
        </w:rPr>
        <w:t>Ravy</w:t>
      </w:r>
      <w:proofErr w:type="spellEnd"/>
      <w:r>
        <w:rPr>
          <w:rFonts w:ascii="Times New Roman" w:hAnsi="Times New Roman" w:cs="Times New Roman"/>
          <w:color w:val="000000" w:themeColor="text1"/>
          <w:szCs w:val="21"/>
        </w:rPr>
        <w:t xml:space="preserve"> </w:t>
      </w:r>
      <w:proofErr w:type="spellStart"/>
      <w:r>
        <w:rPr>
          <w:rFonts w:ascii="Times New Roman" w:hAnsi="Times New Roman" w:cs="Times New Roman"/>
          <w:color w:val="000000" w:themeColor="text1"/>
          <w:szCs w:val="21"/>
        </w:rPr>
        <w:t>Voeun</w:t>
      </w:r>
      <w:proofErr w:type="spellEnd"/>
      <w:r>
        <w:rPr>
          <w:rFonts w:ascii="Times New Roman" w:hAnsi="Times New Roman" w:cs="Times New Roman"/>
          <w:color w:val="000000" w:themeColor="text1"/>
          <w:szCs w:val="21"/>
        </w:rPr>
        <w:t xml:space="preserve"> Delivering Opening Remarks)</w:t>
      </w:r>
    </w:p>
    <w:p w14:paraId="5A74E74F" w14:textId="4196CAD0" w:rsidR="00223170" w:rsidRPr="002F7F46" w:rsidRDefault="00223170" w:rsidP="002F7F46">
      <w:pPr>
        <w:spacing w:line="360" w:lineRule="auto"/>
        <w:jc w:val="both"/>
        <w:rPr>
          <w:rFonts w:ascii="Times New Roman" w:hAnsi="Times New Roman" w:cs="Times New Roman"/>
          <w:sz w:val="24"/>
          <w:szCs w:val="24"/>
        </w:rPr>
      </w:pPr>
      <w:r w:rsidRPr="002F7F46">
        <w:rPr>
          <w:rFonts w:ascii="Times New Roman" w:hAnsi="Times New Roman" w:cs="Times New Roman"/>
          <w:b/>
          <w:bCs/>
          <w:sz w:val="24"/>
          <w:szCs w:val="24"/>
        </w:rPr>
        <w:t xml:space="preserve">Dr. </w:t>
      </w:r>
      <w:proofErr w:type="spellStart"/>
      <w:r w:rsidRPr="002F7F46">
        <w:rPr>
          <w:rFonts w:ascii="Times New Roman" w:hAnsi="Times New Roman" w:cs="Times New Roman"/>
          <w:b/>
          <w:bCs/>
          <w:sz w:val="24"/>
          <w:szCs w:val="24"/>
        </w:rPr>
        <w:t>Francelle</w:t>
      </w:r>
      <w:proofErr w:type="spellEnd"/>
      <w:r w:rsidRPr="002F7F46">
        <w:rPr>
          <w:rFonts w:ascii="Times New Roman" w:hAnsi="Times New Roman" w:cs="Times New Roman"/>
          <w:b/>
          <w:bCs/>
          <w:sz w:val="24"/>
          <w:szCs w:val="24"/>
        </w:rPr>
        <w:t xml:space="preserve"> L. </w:t>
      </w:r>
      <w:proofErr w:type="spellStart"/>
      <w:r w:rsidRPr="002F7F46">
        <w:rPr>
          <w:rFonts w:ascii="Times New Roman" w:hAnsi="Times New Roman" w:cs="Times New Roman"/>
          <w:b/>
          <w:bCs/>
          <w:sz w:val="24"/>
          <w:szCs w:val="24"/>
        </w:rPr>
        <w:t>Calub</w:t>
      </w:r>
      <w:proofErr w:type="spellEnd"/>
      <w:r w:rsidR="002F7F46" w:rsidRPr="002F7F46">
        <w:rPr>
          <w:rFonts w:ascii="Times New Roman" w:hAnsi="Times New Roman" w:cs="Times New Roman"/>
          <w:sz w:val="24"/>
          <w:szCs w:val="24"/>
        </w:rPr>
        <w:t xml:space="preserve"> from Tarlac State University, Philippines shared the topic “Bridging Differences through Language: From Language Vitality to Community-Based Revitalization”. She </w:t>
      </w:r>
      <w:r w:rsidRPr="002F7F46">
        <w:rPr>
          <w:rFonts w:ascii="Times New Roman" w:hAnsi="Times New Roman" w:cs="Times New Roman"/>
          <w:sz w:val="24"/>
          <w:szCs w:val="24"/>
        </w:rPr>
        <w:t xml:space="preserve">explores how language functions as a bridge for identity, memory, and community rather than a barrier. Addressing the vulnerabilities caused by linguistic ideologies and power relations, she highlights the </w:t>
      </w:r>
      <w:proofErr w:type="spellStart"/>
      <w:r w:rsidRPr="002F7F46">
        <w:rPr>
          <w:rFonts w:ascii="Times New Roman" w:hAnsi="Times New Roman" w:cs="Times New Roman"/>
          <w:sz w:val="24"/>
          <w:szCs w:val="24"/>
        </w:rPr>
        <w:t>Ayta</w:t>
      </w:r>
      <w:proofErr w:type="spellEnd"/>
      <w:r w:rsidRPr="002F7F46">
        <w:rPr>
          <w:rFonts w:ascii="Times New Roman" w:hAnsi="Times New Roman" w:cs="Times New Roman"/>
          <w:sz w:val="24"/>
          <w:szCs w:val="24"/>
        </w:rPr>
        <w:t xml:space="preserve"> Mag-</w:t>
      </w:r>
      <w:proofErr w:type="spellStart"/>
      <w:r w:rsidRPr="002F7F46">
        <w:rPr>
          <w:rFonts w:ascii="Times New Roman" w:hAnsi="Times New Roman" w:cs="Times New Roman"/>
          <w:sz w:val="24"/>
          <w:szCs w:val="24"/>
        </w:rPr>
        <w:t>Antsi</w:t>
      </w:r>
      <w:proofErr w:type="spellEnd"/>
      <w:r w:rsidRPr="002F7F46">
        <w:rPr>
          <w:rFonts w:ascii="Times New Roman" w:hAnsi="Times New Roman" w:cs="Times New Roman"/>
          <w:sz w:val="24"/>
          <w:szCs w:val="24"/>
        </w:rPr>
        <w:t xml:space="preserve"> community to demonstrate how research can transition from assessing language endangerment to driving community-based revitalization. </w:t>
      </w:r>
      <w:r w:rsidRPr="002F7F46">
        <w:rPr>
          <w:rFonts w:ascii="Times New Roman" w:hAnsi="Times New Roman" w:cs="Times New Roman"/>
          <w:b/>
          <w:bCs/>
          <w:sz w:val="24"/>
          <w:szCs w:val="24"/>
        </w:rPr>
        <w:t xml:space="preserve">Dr. </w:t>
      </w:r>
      <w:proofErr w:type="spellStart"/>
      <w:r w:rsidRPr="002F7F46">
        <w:rPr>
          <w:rFonts w:ascii="Times New Roman" w:hAnsi="Times New Roman" w:cs="Times New Roman"/>
          <w:b/>
          <w:bCs/>
          <w:sz w:val="24"/>
          <w:szCs w:val="24"/>
        </w:rPr>
        <w:t>Calub</w:t>
      </w:r>
      <w:proofErr w:type="spellEnd"/>
      <w:r w:rsidRPr="002F7F46">
        <w:rPr>
          <w:rFonts w:ascii="Times New Roman" w:hAnsi="Times New Roman" w:cs="Times New Roman"/>
          <w:sz w:val="24"/>
          <w:szCs w:val="24"/>
        </w:rPr>
        <w:t xml:space="preserve"> outlines a framework for action involving assessment, listening, co-creation, usage, and sustainability, emphasizing that language preservation requires everyday participation from individuals. Furthermore, she advocates for linguistic confidence and inclusivity, calling on schools and employers to prioritize clarity and communication over native-like conformity. Ultimately, she </w:t>
      </w:r>
      <w:r w:rsidRPr="002F7F46">
        <w:rPr>
          <w:rFonts w:ascii="Times New Roman" w:hAnsi="Times New Roman" w:cs="Times New Roman"/>
          <w:sz w:val="24"/>
          <w:szCs w:val="24"/>
        </w:rPr>
        <w:lastRenderedPageBreak/>
        <w:t>encourages individuals to preserve, communicate, and respect diverse ways of speaking to foster understanding and preserve cultural heritage.</w:t>
      </w:r>
    </w:p>
    <w:p w14:paraId="51DAB23E" w14:textId="77777777" w:rsidR="00D11C96" w:rsidRDefault="00D11C96" w:rsidP="00D11C96">
      <w:pPr>
        <w:jc w:val="center"/>
        <w:rPr>
          <w:rFonts w:ascii="Times New Roman" w:hAnsi="Times New Roman" w:cs="Times New Roman"/>
          <w:color w:val="000000" w:themeColor="text1"/>
          <w:szCs w:val="21"/>
        </w:rPr>
      </w:pPr>
      <w:r>
        <w:rPr>
          <w:rFonts w:ascii="Times New Roman" w:hAnsi="Times New Roman" w:cs="Times New Roman"/>
          <w:noProof/>
          <w:color w:val="000000" w:themeColor="text1"/>
          <w:szCs w:val="21"/>
        </w:rPr>
        <w:drawing>
          <wp:inline distT="0" distB="0" distL="114300" distR="114300" wp14:anchorId="15301BFC" wp14:editId="71AE4BDD">
            <wp:extent cx="5047487" cy="2837826"/>
            <wp:effectExtent l="0" t="0" r="127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r. Rosine Labado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7487" cy="2837826"/>
                    </a:xfrm>
                    <a:prstGeom prst="rect">
                      <a:avLst/>
                    </a:prstGeom>
                  </pic:spPr>
                </pic:pic>
              </a:graphicData>
            </a:graphic>
          </wp:inline>
        </w:drawing>
      </w:r>
    </w:p>
    <w:p w14:paraId="4DF4C79E" w14:textId="339ADB44" w:rsidR="0010439D" w:rsidRPr="00C655E5" w:rsidRDefault="00C655E5" w:rsidP="00D11C96">
      <w:pPr>
        <w:jc w:val="center"/>
        <w:rPr>
          <w:rFonts w:ascii="Times New Roman" w:hAnsi="Times New Roman" w:cs="Times New Roman"/>
          <w:color w:val="000000" w:themeColor="text1"/>
        </w:rPr>
      </w:pPr>
      <w:r w:rsidRPr="00C655E5">
        <w:rPr>
          <w:rFonts w:ascii="Times New Roman" w:hAnsi="Times New Roman" w:cs="Times New Roman"/>
          <w:color w:val="000000" w:themeColor="text1"/>
        </w:rPr>
        <w:t>(</w:t>
      </w:r>
      <w:r w:rsidRPr="00C655E5">
        <w:rPr>
          <w:rFonts w:ascii="Times New Roman" w:hAnsi="Times New Roman" w:cs="Times New Roman"/>
        </w:rPr>
        <w:t xml:space="preserve">Dr. </w:t>
      </w:r>
      <w:proofErr w:type="spellStart"/>
      <w:r w:rsidRPr="00C655E5">
        <w:rPr>
          <w:rFonts w:ascii="Times New Roman" w:hAnsi="Times New Roman" w:cs="Times New Roman"/>
        </w:rPr>
        <w:t>Francelle</w:t>
      </w:r>
      <w:proofErr w:type="spellEnd"/>
      <w:r w:rsidRPr="00C655E5">
        <w:rPr>
          <w:rFonts w:ascii="Times New Roman" w:hAnsi="Times New Roman" w:cs="Times New Roman"/>
        </w:rPr>
        <w:t xml:space="preserve"> L. </w:t>
      </w:r>
      <w:proofErr w:type="spellStart"/>
      <w:r w:rsidRPr="00C655E5">
        <w:rPr>
          <w:rFonts w:ascii="Times New Roman" w:hAnsi="Times New Roman" w:cs="Times New Roman"/>
        </w:rPr>
        <w:t>Calub</w:t>
      </w:r>
      <w:r w:rsidRPr="00C655E5">
        <w:rPr>
          <w:rFonts w:ascii="Times New Roman" w:hAnsi="Times New Roman" w:cs="Times New Roman"/>
        </w:rPr>
        <w:t>’s</w:t>
      </w:r>
      <w:proofErr w:type="spellEnd"/>
      <w:r w:rsidRPr="00C655E5">
        <w:rPr>
          <w:rFonts w:ascii="Times New Roman" w:hAnsi="Times New Roman" w:cs="Times New Roman"/>
        </w:rPr>
        <w:t xml:space="preserve"> Presentation)</w:t>
      </w:r>
    </w:p>
    <w:p w14:paraId="6700B92A" w14:textId="1F76F39B" w:rsidR="00D11C96" w:rsidRPr="007745A7" w:rsidRDefault="00223170" w:rsidP="007745A7">
      <w:pPr>
        <w:spacing w:line="360" w:lineRule="auto"/>
        <w:jc w:val="both"/>
        <w:rPr>
          <w:rFonts w:ascii="Times New Roman" w:hAnsi="Times New Roman" w:cs="Times New Roman"/>
          <w:sz w:val="24"/>
          <w:szCs w:val="24"/>
        </w:rPr>
      </w:pPr>
      <w:r w:rsidRPr="007745A7">
        <w:rPr>
          <w:rFonts w:ascii="Times New Roman" w:hAnsi="Times New Roman" w:cs="Times New Roman"/>
          <w:b/>
          <w:bCs/>
          <w:sz w:val="24"/>
          <w:szCs w:val="24"/>
        </w:rPr>
        <w:t xml:space="preserve">Ms. Yasmin </w:t>
      </w:r>
      <w:proofErr w:type="spellStart"/>
      <w:r w:rsidRPr="007745A7">
        <w:rPr>
          <w:rFonts w:ascii="Times New Roman" w:hAnsi="Times New Roman" w:cs="Times New Roman"/>
          <w:b/>
          <w:bCs/>
          <w:sz w:val="24"/>
          <w:szCs w:val="24"/>
        </w:rPr>
        <w:t>Farani</w:t>
      </w:r>
      <w:proofErr w:type="spellEnd"/>
      <w:r w:rsidR="007745A7" w:rsidRPr="007745A7">
        <w:rPr>
          <w:rFonts w:ascii="Times New Roman" w:hAnsi="Times New Roman" w:cs="Times New Roman"/>
          <w:sz w:val="24"/>
          <w:szCs w:val="24"/>
        </w:rPr>
        <w:t>, English Lecturer of Universitas Merdeka Malang, Indonesia shared the topic “Bridging Differences Through Language: A Point of View of an Indonesian EFL Teacher”. She</w:t>
      </w:r>
      <w:r w:rsidRPr="007745A7">
        <w:rPr>
          <w:rFonts w:ascii="Times New Roman" w:hAnsi="Times New Roman" w:cs="Times New Roman"/>
          <w:sz w:val="24"/>
          <w:szCs w:val="24"/>
        </w:rPr>
        <w:t xml:space="preserve"> explores language as a unifier across domestic and international contexts from the perspective of an Indonesian EFL teacher. Highlighting Indonesia’s vast geographic and cultural diversity, encompassing over 700 living indigenous languages, she emphasizes how </w:t>
      </w:r>
      <w:r w:rsidRPr="007745A7">
        <w:rPr>
          <w:rFonts w:ascii="Times New Roman" w:hAnsi="Times New Roman" w:cs="Times New Roman"/>
          <w:i/>
          <w:iCs/>
          <w:sz w:val="24"/>
          <w:szCs w:val="24"/>
        </w:rPr>
        <w:t>Bahasa Indonesia</w:t>
      </w:r>
      <w:r w:rsidRPr="007745A7">
        <w:rPr>
          <w:rFonts w:ascii="Times New Roman" w:hAnsi="Times New Roman" w:cs="Times New Roman"/>
          <w:sz w:val="24"/>
          <w:szCs w:val="24"/>
        </w:rPr>
        <w:t xml:space="preserve"> serves as a crucial national bridge, a unifying role established during the 1928 Youth Pledge. She discusses the evolving nature of language through local informal slangs, such as Malang’s </w:t>
      </w:r>
      <w:proofErr w:type="spellStart"/>
      <w:r w:rsidRPr="007745A7">
        <w:rPr>
          <w:rFonts w:ascii="Times New Roman" w:hAnsi="Times New Roman" w:cs="Times New Roman"/>
          <w:i/>
          <w:iCs/>
          <w:sz w:val="24"/>
          <w:szCs w:val="24"/>
        </w:rPr>
        <w:t>Boso</w:t>
      </w:r>
      <w:proofErr w:type="spellEnd"/>
      <w:r w:rsidRPr="007745A7">
        <w:rPr>
          <w:rFonts w:ascii="Times New Roman" w:hAnsi="Times New Roman" w:cs="Times New Roman"/>
          <w:i/>
          <w:iCs/>
          <w:sz w:val="24"/>
          <w:szCs w:val="24"/>
        </w:rPr>
        <w:t xml:space="preserve"> </w:t>
      </w:r>
      <w:proofErr w:type="spellStart"/>
      <w:r w:rsidRPr="007745A7">
        <w:rPr>
          <w:rFonts w:ascii="Times New Roman" w:hAnsi="Times New Roman" w:cs="Times New Roman"/>
          <w:i/>
          <w:iCs/>
          <w:sz w:val="24"/>
          <w:szCs w:val="24"/>
        </w:rPr>
        <w:t>Walikan</w:t>
      </w:r>
      <w:proofErr w:type="spellEnd"/>
      <w:r w:rsidRPr="007745A7">
        <w:rPr>
          <w:rFonts w:ascii="Times New Roman" w:hAnsi="Times New Roman" w:cs="Times New Roman"/>
          <w:sz w:val="24"/>
          <w:szCs w:val="24"/>
        </w:rPr>
        <w:t xml:space="preserve">, and notes her research on unique regional dialects like Javanese-Chinese. Beyond national borders, </w:t>
      </w:r>
      <w:proofErr w:type="spellStart"/>
      <w:r w:rsidR="0038106C" w:rsidRPr="007745A7">
        <w:rPr>
          <w:rFonts w:ascii="Times New Roman" w:hAnsi="Times New Roman" w:cs="Times New Roman"/>
          <w:sz w:val="24"/>
          <w:szCs w:val="24"/>
        </w:rPr>
        <w:t>Ms.Yasmin</w:t>
      </w:r>
      <w:proofErr w:type="spellEnd"/>
      <w:r w:rsidRPr="007745A7">
        <w:rPr>
          <w:rFonts w:ascii="Times New Roman" w:hAnsi="Times New Roman" w:cs="Times New Roman"/>
          <w:sz w:val="24"/>
          <w:szCs w:val="24"/>
        </w:rPr>
        <w:t xml:space="preserve"> presents the </w:t>
      </w:r>
      <w:r w:rsidRPr="007745A7">
        <w:rPr>
          <w:rFonts w:ascii="Times New Roman" w:hAnsi="Times New Roman" w:cs="Times New Roman"/>
          <w:i/>
          <w:iCs/>
          <w:sz w:val="24"/>
          <w:szCs w:val="24"/>
        </w:rPr>
        <w:t xml:space="preserve">Bahasa Indonesia </w:t>
      </w:r>
      <w:proofErr w:type="spellStart"/>
      <w:r w:rsidRPr="007745A7">
        <w:rPr>
          <w:rFonts w:ascii="Times New Roman" w:hAnsi="Times New Roman" w:cs="Times New Roman"/>
          <w:i/>
          <w:iCs/>
          <w:sz w:val="24"/>
          <w:szCs w:val="24"/>
        </w:rPr>
        <w:t>bagi</w:t>
      </w:r>
      <w:proofErr w:type="spellEnd"/>
      <w:r w:rsidRPr="007745A7">
        <w:rPr>
          <w:rFonts w:ascii="Times New Roman" w:hAnsi="Times New Roman" w:cs="Times New Roman"/>
          <w:i/>
          <w:iCs/>
          <w:sz w:val="24"/>
          <w:szCs w:val="24"/>
        </w:rPr>
        <w:t xml:space="preserve"> </w:t>
      </w:r>
      <w:proofErr w:type="spellStart"/>
      <w:r w:rsidRPr="007745A7">
        <w:rPr>
          <w:rFonts w:ascii="Times New Roman" w:hAnsi="Times New Roman" w:cs="Times New Roman"/>
          <w:i/>
          <w:iCs/>
          <w:sz w:val="24"/>
          <w:szCs w:val="24"/>
        </w:rPr>
        <w:t>Penutur</w:t>
      </w:r>
      <w:proofErr w:type="spellEnd"/>
      <w:r w:rsidRPr="007745A7">
        <w:rPr>
          <w:rFonts w:ascii="Times New Roman" w:hAnsi="Times New Roman" w:cs="Times New Roman"/>
          <w:i/>
          <w:iCs/>
          <w:sz w:val="24"/>
          <w:szCs w:val="24"/>
        </w:rPr>
        <w:t xml:space="preserve"> </w:t>
      </w:r>
      <w:proofErr w:type="spellStart"/>
      <w:r w:rsidRPr="007745A7">
        <w:rPr>
          <w:rFonts w:ascii="Times New Roman" w:hAnsi="Times New Roman" w:cs="Times New Roman"/>
          <w:i/>
          <w:iCs/>
          <w:sz w:val="24"/>
          <w:szCs w:val="24"/>
        </w:rPr>
        <w:t>Asing</w:t>
      </w:r>
      <w:proofErr w:type="spellEnd"/>
      <w:r w:rsidRPr="007745A7">
        <w:rPr>
          <w:rFonts w:ascii="Times New Roman" w:hAnsi="Times New Roman" w:cs="Times New Roman"/>
          <w:sz w:val="24"/>
          <w:szCs w:val="24"/>
        </w:rPr>
        <w:t xml:space="preserve"> (BIPA) program as a tool for international connection. Furthermore, she examines Southeast Asian linguistic ties (</w:t>
      </w:r>
      <w:proofErr w:type="spellStart"/>
      <w:r w:rsidRPr="007745A7">
        <w:rPr>
          <w:rFonts w:ascii="Times New Roman" w:hAnsi="Times New Roman" w:cs="Times New Roman"/>
          <w:i/>
          <w:iCs/>
          <w:sz w:val="24"/>
          <w:szCs w:val="24"/>
        </w:rPr>
        <w:t>SEAblings</w:t>
      </w:r>
      <w:proofErr w:type="spellEnd"/>
      <w:r w:rsidRPr="007745A7">
        <w:rPr>
          <w:rFonts w:ascii="Times New Roman" w:hAnsi="Times New Roman" w:cs="Times New Roman"/>
          <w:sz w:val="24"/>
          <w:szCs w:val="24"/>
        </w:rPr>
        <w:t xml:space="preserve">) and highlights English as a global bridge. Ultimately, she aligns with Indonesia's </w:t>
      </w:r>
      <w:proofErr w:type="spellStart"/>
      <w:r w:rsidRPr="007745A7">
        <w:rPr>
          <w:rFonts w:ascii="Times New Roman" w:hAnsi="Times New Roman" w:cs="Times New Roman"/>
          <w:i/>
          <w:iCs/>
          <w:sz w:val="24"/>
          <w:szCs w:val="24"/>
        </w:rPr>
        <w:t>Trigatra</w:t>
      </w:r>
      <w:proofErr w:type="spellEnd"/>
      <w:r w:rsidRPr="007745A7">
        <w:rPr>
          <w:rFonts w:ascii="Times New Roman" w:hAnsi="Times New Roman" w:cs="Times New Roman"/>
          <w:i/>
          <w:iCs/>
          <w:sz w:val="24"/>
          <w:szCs w:val="24"/>
        </w:rPr>
        <w:t xml:space="preserve"> </w:t>
      </w:r>
      <w:proofErr w:type="spellStart"/>
      <w:r w:rsidRPr="007745A7">
        <w:rPr>
          <w:rFonts w:ascii="Times New Roman" w:hAnsi="Times New Roman" w:cs="Times New Roman"/>
          <w:i/>
          <w:iCs/>
          <w:sz w:val="24"/>
          <w:szCs w:val="24"/>
        </w:rPr>
        <w:t>Bangun</w:t>
      </w:r>
      <w:proofErr w:type="spellEnd"/>
      <w:r w:rsidRPr="007745A7">
        <w:rPr>
          <w:rFonts w:ascii="Times New Roman" w:hAnsi="Times New Roman" w:cs="Times New Roman"/>
          <w:i/>
          <w:iCs/>
          <w:sz w:val="24"/>
          <w:szCs w:val="24"/>
        </w:rPr>
        <w:t xml:space="preserve"> Bahasa</w:t>
      </w:r>
      <w:r w:rsidRPr="007745A7">
        <w:rPr>
          <w:rFonts w:ascii="Times New Roman" w:hAnsi="Times New Roman" w:cs="Times New Roman"/>
          <w:sz w:val="24"/>
          <w:szCs w:val="24"/>
        </w:rPr>
        <w:t xml:space="preserve"> philosophy: prioritize </w:t>
      </w:r>
      <w:r w:rsidRPr="007745A7">
        <w:rPr>
          <w:rFonts w:ascii="Times New Roman" w:hAnsi="Times New Roman" w:cs="Times New Roman"/>
          <w:i/>
          <w:iCs/>
          <w:sz w:val="24"/>
          <w:szCs w:val="24"/>
        </w:rPr>
        <w:t>Bahasa Indonesia</w:t>
      </w:r>
      <w:r w:rsidRPr="007745A7">
        <w:rPr>
          <w:rFonts w:ascii="Times New Roman" w:hAnsi="Times New Roman" w:cs="Times New Roman"/>
          <w:sz w:val="24"/>
          <w:szCs w:val="24"/>
        </w:rPr>
        <w:t xml:space="preserve">, preserve local languages, and master international languages. </w:t>
      </w:r>
      <w:r w:rsidR="00D11C96" w:rsidRPr="007745A7">
        <w:rPr>
          <w:rFonts w:ascii="Times New Roman" w:hAnsi="Times New Roman" w:cs="Times New Roman"/>
          <w:sz w:val="24"/>
          <w:szCs w:val="24"/>
        </w:rPr>
        <w:t xml:space="preserve"> </w:t>
      </w:r>
    </w:p>
    <w:p w14:paraId="21CC7C6B" w14:textId="77777777" w:rsidR="00D11C96" w:rsidRDefault="00D11C96" w:rsidP="00D11C96">
      <w:pPr>
        <w:jc w:val="center"/>
        <w:rPr>
          <w:rFonts w:ascii="Times New Roman" w:hAnsi="Times New Roman" w:cs="Times New Roman"/>
          <w:color w:val="000000" w:themeColor="text1"/>
          <w:szCs w:val="21"/>
        </w:rPr>
      </w:pPr>
      <w:r>
        <w:rPr>
          <w:rFonts w:ascii="Times New Roman" w:hAnsi="Times New Roman" w:cs="Times New Roman"/>
          <w:noProof/>
          <w:color w:val="000000" w:themeColor="text1"/>
          <w:szCs w:val="21"/>
        </w:rPr>
        <w:lastRenderedPageBreak/>
        <w:drawing>
          <wp:inline distT="0" distB="0" distL="114300" distR="114300" wp14:anchorId="46A15BC4" wp14:editId="374A390F">
            <wp:extent cx="5047487" cy="2837826"/>
            <wp:effectExtent l="0" t="0" r="127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r. Sandy Arief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47487" cy="2837826"/>
                    </a:xfrm>
                    <a:prstGeom prst="rect">
                      <a:avLst/>
                    </a:prstGeom>
                  </pic:spPr>
                </pic:pic>
              </a:graphicData>
            </a:graphic>
          </wp:inline>
        </w:drawing>
      </w:r>
    </w:p>
    <w:p w14:paraId="3CCDC786" w14:textId="32E7F388" w:rsidR="00D11C96" w:rsidRPr="00F479E2" w:rsidRDefault="00F479E2" w:rsidP="00F479E2">
      <w:pPr>
        <w:jc w:val="center"/>
        <w:rPr>
          <w:rFonts w:ascii="Times New Roman" w:hAnsi="Times New Roman" w:cs="Times New Roman"/>
          <w:color w:val="000000" w:themeColor="text1"/>
        </w:rPr>
      </w:pPr>
      <w:r w:rsidRPr="00F479E2">
        <w:rPr>
          <w:rFonts w:ascii="Times New Roman" w:hAnsi="Times New Roman" w:cs="Times New Roman"/>
          <w:color w:val="000000" w:themeColor="text1"/>
        </w:rPr>
        <w:t>(</w:t>
      </w:r>
      <w:r w:rsidRPr="00F479E2">
        <w:rPr>
          <w:rFonts w:ascii="Times New Roman" w:hAnsi="Times New Roman" w:cs="Times New Roman"/>
        </w:rPr>
        <w:t xml:space="preserve">Ms. Yasmin </w:t>
      </w:r>
      <w:proofErr w:type="spellStart"/>
      <w:r w:rsidRPr="00F479E2">
        <w:rPr>
          <w:rFonts w:ascii="Times New Roman" w:hAnsi="Times New Roman" w:cs="Times New Roman"/>
        </w:rPr>
        <w:t>Farani</w:t>
      </w:r>
      <w:r w:rsidRPr="00F479E2">
        <w:rPr>
          <w:rFonts w:ascii="Times New Roman" w:hAnsi="Times New Roman" w:cs="Times New Roman"/>
        </w:rPr>
        <w:t>’s</w:t>
      </w:r>
      <w:proofErr w:type="spellEnd"/>
      <w:r w:rsidRPr="00F479E2">
        <w:rPr>
          <w:rFonts w:ascii="Times New Roman" w:hAnsi="Times New Roman" w:cs="Times New Roman"/>
        </w:rPr>
        <w:t xml:space="preserve"> Presentation)</w:t>
      </w:r>
    </w:p>
    <w:p w14:paraId="56A76D5F" w14:textId="4226BF74" w:rsidR="00D11C96" w:rsidRPr="00D3691E" w:rsidRDefault="00223170" w:rsidP="00D3691E">
      <w:pPr>
        <w:spacing w:line="360" w:lineRule="auto"/>
        <w:jc w:val="both"/>
        <w:rPr>
          <w:rFonts w:ascii="Times New Roman" w:hAnsi="Times New Roman" w:cs="Times New Roman"/>
          <w:b/>
          <w:bCs/>
          <w:color w:val="000000" w:themeColor="text1"/>
          <w:sz w:val="24"/>
          <w:szCs w:val="24"/>
        </w:rPr>
      </w:pPr>
      <w:r w:rsidRPr="003913CC">
        <w:rPr>
          <w:rFonts w:ascii="Times New Roman" w:hAnsi="Times New Roman" w:cs="Times New Roman"/>
          <w:b/>
          <w:bCs/>
          <w:sz w:val="24"/>
          <w:szCs w:val="24"/>
        </w:rPr>
        <w:t xml:space="preserve">Dr. Nico </w:t>
      </w:r>
      <w:proofErr w:type="spellStart"/>
      <w:r w:rsidRPr="003913CC">
        <w:rPr>
          <w:rFonts w:ascii="Times New Roman" w:hAnsi="Times New Roman" w:cs="Times New Roman"/>
          <w:b/>
          <w:bCs/>
          <w:sz w:val="24"/>
          <w:szCs w:val="24"/>
        </w:rPr>
        <w:t>Irawan</w:t>
      </w:r>
      <w:proofErr w:type="spellEnd"/>
      <w:r w:rsidR="00C92D17" w:rsidRPr="00D3691E">
        <w:rPr>
          <w:rFonts w:ascii="Times New Roman" w:hAnsi="Times New Roman" w:cs="Times New Roman"/>
          <w:sz w:val="24"/>
          <w:szCs w:val="24"/>
        </w:rPr>
        <w:t>, program leader of Graduate School Stamford International University, Thailand shared the topic on “Language as a Bridge to Global Citizenship: Building Connections Across Cultures”. He</w:t>
      </w:r>
      <w:r w:rsidRPr="00D3691E">
        <w:rPr>
          <w:rFonts w:ascii="Times New Roman" w:hAnsi="Times New Roman" w:cs="Times New Roman"/>
          <w:sz w:val="24"/>
          <w:szCs w:val="24"/>
        </w:rPr>
        <w:t xml:space="preserve"> examines how language serves as a crucial bridge for fostering intercultural connections and active global citizenship. Grounded in the premise that individuals belong to a shared global community, the talk highlights language as a foundational tool for expressing cultural identity, building empathy, and facilitating international relations. </w:t>
      </w:r>
      <w:r w:rsidRPr="003913CC">
        <w:rPr>
          <w:rFonts w:ascii="Times New Roman" w:hAnsi="Times New Roman" w:cs="Times New Roman"/>
          <w:b/>
          <w:bCs/>
          <w:sz w:val="24"/>
          <w:szCs w:val="24"/>
        </w:rPr>
        <w:t>Dr. Nico</w:t>
      </w:r>
      <w:r w:rsidRPr="00D3691E">
        <w:rPr>
          <w:rFonts w:ascii="Times New Roman" w:hAnsi="Times New Roman" w:cs="Times New Roman"/>
          <w:sz w:val="24"/>
          <w:szCs w:val="24"/>
        </w:rPr>
        <w:t xml:space="preserve"> highlights the benefits of multilingualism such as enhanced cognitive growth, career advancement, and cross-cultural collaboration while addressing challenges like resource constraints and cultural barriers. Through case studies and cultural exchange frameworks, he illustrates how effective language learning and local language policies empower marginalized communities and safeguard endangered heritage. Supported by modern technology and structured educational strategies, language education ultimately cultivates the intercultural competence needed for social cohesion, advocacy, and a more interconnected, equitable world.</w:t>
      </w:r>
    </w:p>
    <w:p w14:paraId="701BCB5F" w14:textId="77777777" w:rsidR="00D11C96" w:rsidRDefault="00D11C96" w:rsidP="00D11C96">
      <w:pPr>
        <w:jc w:val="center"/>
        <w:rPr>
          <w:rFonts w:ascii="Times New Roman" w:hAnsi="Times New Roman" w:cs="Times New Roman"/>
          <w:color w:val="000000" w:themeColor="text1"/>
          <w:szCs w:val="21"/>
        </w:rPr>
      </w:pPr>
      <w:r>
        <w:rPr>
          <w:rFonts w:ascii="Times New Roman" w:hAnsi="Times New Roman" w:cs="Times New Roman"/>
          <w:noProof/>
          <w:color w:val="000000" w:themeColor="text1"/>
          <w:szCs w:val="21"/>
        </w:rPr>
        <w:lastRenderedPageBreak/>
        <w:drawing>
          <wp:inline distT="0" distB="0" distL="114300" distR="114300" wp14:anchorId="357BB989" wp14:editId="66898260">
            <wp:extent cx="5047487" cy="2837826"/>
            <wp:effectExtent l="0" t="0" r="1270" b="6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Ms. Lailatul Hikmah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7487" cy="2837826"/>
                    </a:xfrm>
                    <a:prstGeom prst="rect">
                      <a:avLst/>
                    </a:prstGeom>
                  </pic:spPr>
                </pic:pic>
              </a:graphicData>
            </a:graphic>
          </wp:inline>
        </w:drawing>
      </w:r>
    </w:p>
    <w:p w14:paraId="7555F0FF" w14:textId="40739DD8" w:rsidR="00D11C96" w:rsidRPr="005E19A1" w:rsidRDefault="005E19A1" w:rsidP="005E19A1">
      <w:pPr>
        <w:jc w:val="center"/>
        <w:rPr>
          <w:rFonts w:ascii="Times New Roman" w:hAnsi="Times New Roman" w:cs="Times New Roman"/>
          <w:color w:val="000000" w:themeColor="text1"/>
        </w:rPr>
      </w:pPr>
      <w:r w:rsidRPr="005E19A1">
        <w:rPr>
          <w:rFonts w:ascii="Times New Roman" w:hAnsi="Times New Roman" w:cs="Times New Roman"/>
          <w:color w:val="000000" w:themeColor="text1"/>
        </w:rPr>
        <w:t>(</w:t>
      </w:r>
      <w:r w:rsidRPr="005E19A1">
        <w:rPr>
          <w:rFonts w:ascii="Times New Roman" w:eastAsia="Times New Roman" w:hAnsi="Times New Roman" w:cs="Times New Roman"/>
          <w:color w:val="000000"/>
        </w:rPr>
        <w:t>Dr</w:t>
      </w:r>
      <w:r w:rsidRPr="005E19A1">
        <w:rPr>
          <w:rFonts w:ascii="Times New Roman" w:eastAsia="Times New Roman" w:hAnsi="Times New Roman" w:cs="Times New Roman"/>
          <w:color w:val="000000"/>
        </w:rPr>
        <w:t>.</w:t>
      </w:r>
      <w:r w:rsidRPr="005E19A1">
        <w:rPr>
          <w:rFonts w:ascii="Times New Roman" w:eastAsia="Times New Roman" w:hAnsi="Times New Roman" w:cs="Times New Roman"/>
          <w:color w:val="000000"/>
        </w:rPr>
        <w:t xml:space="preserve"> Nico </w:t>
      </w:r>
      <w:proofErr w:type="spellStart"/>
      <w:r w:rsidRPr="005E19A1">
        <w:rPr>
          <w:rFonts w:ascii="Times New Roman" w:eastAsia="Times New Roman" w:hAnsi="Times New Roman" w:cs="Times New Roman"/>
          <w:color w:val="000000"/>
        </w:rPr>
        <w:t>Irawan</w:t>
      </w:r>
      <w:r w:rsidRPr="005E19A1">
        <w:rPr>
          <w:rFonts w:ascii="Times New Roman" w:eastAsia="Times New Roman" w:hAnsi="Times New Roman" w:cs="Times New Roman"/>
          <w:color w:val="000000"/>
        </w:rPr>
        <w:t>’s</w:t>
      </w:r>
      <w:proofErr w:type="spellEnd"/>
      <w:r w:rsidRPr="005E19A1">
        <w:rPr>
          <w:rFonts w:ascii="Times New Roman" w:eastAsia="Times New Roman" w:hAnsi="Times New Roman" w:cs="Times New Roman"/>
          <w:color w:val="000000"/>
        </w:rPr>
        <w:t xml:space="preserve"> Presentation)</w:t>
      </w:r>
    </w:p>
    <w:p w14:paraId="389E6C19" w14:textId="7B37EB33" w:rsidR="00D11C96" w:rsidRPr="00223170" w:rsidRDefault="00223170" w:rsidP="00646D2C">
      <w:pPr>
        <w:spacing w:line="360" w:lineRule="auto"/>
        <w:jc w:val="both"/>
        <w:rPr>
          <w:rFonts w:ascii="Times New Roman" w:hAnsi="Times New Roman" w:cs="Times New Roman"/>
          <w:b/>
          <w:color w:val="000000" w:themeColor="text1"/>
          <w:sz w:val="21"/>
          <w:szCs w:val="21"/>
        </w:rPr>
      </w:pPr>
      <w:r w:rsidRPr="00646D2C">
        <w:rPr>
          <w:rFonts w:ascii="Times New Roman" w:hAnsi="Times New Roman" w:cs="Times New Roman"/>
          <w:b/>
          <w:bCs/>
          <w:sz w:val="24"/>
          <w:szCs w:val="24"/>
        </w:rPr>
        <w:t xml:space="preserve">Dr. </w:t>
      </w:r>
      <w:proofErr w:type="spellStart"/>
      <w:r w:rsidRPr="00646D2C">
        <w:rPr>
          <w:rFonts w:ascii="Times New Roman" w:hAnsi="Times New Roman" w:cs="Times New Roman"/>
          <w:b/>
          <w:bCs/>
          <w:sz w:val="24"/>
          <w:szCs w:val="24"/>
        </w:rPr>
        <w:t>Rediyono</w:t>
      </w:r>
      <w:proofErr w:type="spellEnd"/>
      <w:r w:rsidR="00646D2C" w:rsidRPr="00646D2C">
        <w:rPr>
          <w:rFonts w:ascii="Times New Roman" w:hAnsi="Times New Roman" w:cs="Times New Roman"/>
          <w:sz w:val="24"/>
          <w:szCs w:val="24"/>
        </w:rPr>
        <w:t xml:space="preserve">, lecturer of Graduate Program of Economics, STIE </w:t>
      </w:r>
      <w:proofErr w:type="spellStart"/>
      <w:r w:rsidR="00646D2C" w:rsidRPr="00646D2C">
        <w:rPr>
          <w:rFonts w:ascii="Times New Roman" w:hAnsi="Times New Roman" w:cs="Times New Roman"/>
          <w:sz w:val="24"/>
          <w:szCs w:val="24"/>
        </w:rPr>
        <w:t>Pancasetia</w:t>
      </w:r>
      <w:proofErr w:type="spellEnd"/>
      <w:r w:rsidR="00646D2C" w:rsidRPr="00646D2C">
        <w:rPr>
          <w:rFonts w:ascii="Times New Roman" w:hAnsi="Times New Roman" w:cs="Times New Roman"/>
          <w:sz w:val="24"/>
          <w:szCs w:val="24"/>
        </w:rPr>
        <w:t xml:space="preserve"> Banjarmasin</w:t>
      </w:r>
      <w:r w:rsidR="00646D2C" w:rsidRPr="00646D2C">
        <w:rPr>
          <w:rFonts w:ascii="Times New Roman" w:eastAsia="Times New Roman" w:hAnsi="Times New Roman" w:cs="Times New Roman"/>
          <w:sz w:val="24"/>
          <w:szCs w:val="24"/>
        </w:rPr>
        <w:t>, Indonesia</w:t>
      </w:r>
      <w:r w:rsidR="00646D2C" w:rsidRPr="00646D2C">
        <w:rPr>
          <w:rFonts w:ascii="Times New Roman" w:eastAsia="Times New Roman" w:hAnsi="Times New Roman" w:cs="Times New Roman"/>
          <w:sz w:val="24"/>
          <w:szCs w:val="24"/>
        </w:rPr>
        <w:t xml:space="preserve"> shared the topic on “Beyond Words: From Lost in Translation to Cross-Cultural Understanding”. He</w:t>
      </w:r>
      <w:r w:rsidRPr="00646D2C">
        <w:rPr>
          <w:rFonts w:ascii="Times New Roman" w:hAnsi="Times New Roman" w:cs="Times New Roman"/>
          <w:sz w:val="24"/>
          <w:szCs w:val="24"/>
        </w:rPr>
        <w:t xml:space="preserve"> outlines a framework for moving beyond literal translation toward true cross-cultural understanding. Highlighting that over 70% of communication problems in multicultural teams stem from cultural differences rather than language proficiency, he demonstrates that language alone does not equal effective communication. Citing core frameworks like Meyer’s </w:t>
      </w:r>
      <w:r w:rsidRPr="00646D2C">
        <w:rPr>
          <w:rFonts w:ascii="Times New Roman" w:hAnsi="Times New Roman" w:cs="Times New Roman"/>
          <w:i/>
          <w:iCs/>
          <w:sz w:val="24"/>
          <w:szCs w:val="24"/>
        </w:rPr>
        <w:t>The Culture Map</w:t>
      </w:r>
      <w:r w:rsidRPr="00646D2C">
        <w:rPr>
          <w:rFonts w:ascii="Times New Roman" w:hAnsi="Times New Roman" w:cs="Times New Roman"/>
          <w:sz w:val="24"/>
          <w:szCs w:val="24"/>
        </w:rPr>
        <w:t xml:space="preserve">, the Sapir-Whorf Hypothesis, and Hall’s context theories, he explains how underlying cultural values, such as high-context collectivism versus low-context individualism, shape interpretation and behavior in everyday workplace scenarios. To bridge these gaps, </w:t>
      </w:r>
      <w:r w:rsidRPr="00646D2C">
        <w:rPr>
          <w:rFonts w:ascii="Times New Roman" w:hAnsi="Times New Roman" w:cs="Times New Roman"/>
          <w:b/>
          <w:bCs/>
          <w:sz w:val="24"/>
          <w:szCs w:val="24"/>
        </w:rPr>
        <w:t xml:space="preserve">Dr. </w:t>
      </w:r>
      <w:proofErr w:type="spellStart"/>
      <w:r w:rsidRPr="00646D2C">
        <w:rPr>
          <w:rFonts w:ascii="Times New Roman" w:hAnsi="Times New Roman" w:cs="Times New Roman"/>
          <w:b/>
          <w:bCs/>
          <w:sz w:val="24"/>
          <w:szCs w:val="24"/>
        </w:rPr>
        <w:t>Rediyono</w:t>
      </w:r>
      <w:proofErr w:type="spellEnd"/>
      <w:r w:rsidRPr="00646D2C">
        <w:rPr>
          <w:rFonts w:ascii="Times New Roman" w:hAnsi="Times New Roman" w:cs="Times New Roman"/>
          <w:sz w:val="24"/>
          <w:szCs w:val="24"/>
        </w:rPr>
        <w:t xml:space="preserve"> introduces Cultural Intelligence (CQ), which encompasses motivation, knowledge, strategy, and behavioral adaptation. Ultimately, by active listening, seeking clarification, avoiding cultural assumptions, and respecting varied communication styles, individuals can build empathy and trust, ensuring that language opens conversations while cultural understanding provides true meaning.</w:t>
      </w:r>
    </w:p>
    <w:p w14:paraId="30A5BBE6" w14:textId="77777777" w:rsidR="00D11C96" w:rsidRDefault="00D11C96" w:rsidP="00D11C96">
      <w:pPr>
        <w:jc w:val="center"/>
        <w:rPr>
          <w:color w:val="000000" w:themeColor="text1"/>
        </w:rPr>
      </w:pPr>
      <w:r>
        <w:rPr>
          <w:rFonts w:hint="eastAsia"/>
          <w:noProof/>
          <w:color w:val="000000" w:themeColor="text1"/>
        </w:rPr>
        <w:lastRenderedPageBreak/>
        <w:drawing>
          <wp:inline distT="0" distB="0" distL="114300" distR="114300" wp14:anchorId="445B9343" wp14:editId="082D4AE2">
            <wp:extent cx="5047487" cy="2837826"/>
            <wp:effectExtent l="0" t="0" r="1270"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r. Alay Phonvisay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7487" cy="2837826"/>
                    </a:xfrm>
                    <a:prstGeom prst="rect">
                      <a:avLst/>
                    </a:prstGeom>
                  </pic:spPr>
                </pic:pic>
              </a:graphicData>
            </a:graphic>
          </wp:inline>
        </w:drawing>
      </w:r>
    </w:p>
    <w:p w14:paraId="6126359A" w14:textId="19FC548E" w:rsidR="00FC52D2" w:rsidRPr="00F33C60" w:rsidRDefault="00F33C60" w:rsidP="00F33C60">
      <w:pPr>
        <w:jc w:val="center"/>
      </w:pPr>
      <w:r w:rsidRPr="00F33C60">
        <w:t>(</w:t>
      </w:r>
      <w:r w:rsidRPr="00F33C60">
        <w:rPr>
          <w:rFonts w:ascii="Times New Roman" w:hAnsi="Times New Roman" w:cs="Times New Roman"/>
        </w:rPr>
        <w:t xml:space="preserve">Dr. </w:t>
      </w:r>
      <w:proofErr w:type="spellStart"/>
      <w:r w:rsidRPr="00F33C60">
        <w:rPr>
          <w:rFonts w:ascii="Times New Roman" w:hAnsi="Times New Roman" w:cs="Times New Roman"/>
        </w:rPr>
        <w:t>Rediyono</w:t>
      </w:r>
      <w:r w:rsidRPr="00F33C60">
        <w:rPr>
          <w:rFonts w:ascii="Times New Roman" w:hAnsi="Times New Roman" w:cs="Times New Roman"/>
        </w:rPr>
        <w:t>’s</w:t>
      </w:r>
      <w:proofErr w:type="spellEnd"/>
      <w:r w:rsidRPr="00F33C60">
        <w:rPr>
          <w:rFonts w:ascii="Times New Roman" w:hAnsi="Times New Roman" w:cs="Times New Roman"/>
        </w:rPr>
        <w:t xml:space="preserve"> Presentation)</w:t>
      </w:r>
    </w:p>
    <w:sectPr w:rsidR="00FC52D2" w:rsidRPr="00F33C60">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73995" w14:textId="77777777" w:rsidR="003474C2" w:rsidRDefault="003474C2" w:rsidP="00C655E5">
      <w:pPr>
        <w:spacing w:after="0" w:line="240" w:lineRule="auto"/>
      </w:pPr>
      <w:r>
        <w:separator/>
      </w:r>
    </w:p>
  </w:endnote>
  <w:endnote w:type="continuationSeparator" w:id="0">
    <w:p w14:paraId="6EA438E2" w14:textId="77777777" w:rsidR="003474C2" w:rsidRDefault="003474C2" w:rsidP="00C65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5271974"/>
      <w:docPartObj>
        <w:docPartGallery w:val="Page Numbers (Bottom of Page)"/>
        <w:docPartUnique/>
      </w:docPartObj>
    </w:sdtPr>
    <w:sdtEndPr>
      <w:rPr>
        <w:noProof/>
      </w:rPr>
    </w:sdtEndPr>
    <w:sdtContent>
      <w:p w14:paraId="01D0DBAA" w14:textId="27CE4A25" w:rsidR="00C655E5" w:rsidRDefault="00C655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F82B4F" w14:textId="77777777" w:rsidR="00C655E5" w:rsidRDefault="00C655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35C5B" w14:textId="77777777" w:rsidR="003474C2" w:rsidRDefault="003474C2" w:rsidP="00C655E5">
      <w:pPr>
        <w:spacing w:after="0" w:line="240" w:lineRule="auto"/>
      </w:pPr>
      <w:r>
        <w:separator/>
      </w:r>
    </w:p>
  </w:footnote>
  <w:footnote w:type="continuationSeparator" w:id="0">
    <w:p w14:paraId="3F0F596F" w14:textId="77777777" w:rsidR="003474C2" w:rsidRDefault="003474C2" w:rsidP="00C655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C96"/>
    <w:rsid w:val="0010439D"/>
    <w:rsid w:val="00123800"/>
    <w:rsid w:val="00223170"/>
    <w:rsid w:val="002521B5"/>
    <w:rsid w:val="002F7F46"/>
    <w:rsid w:val="003474C2"/>
    <w:rsid w:val="0038106C"/>
    <w:rsid w:val="003913CC"/>
    <w:rsid w:val="0053132D"/>
    <w:rsid w:val="005E19A1"/>
    <w:rsid w:val="00646D2C"/>
    <w:rsid w:val="007745A7"/>
    <w:rsid w:val="00784D55"/>
    <w:rsid w:val="007F2E84"/>
    <w:rsid w:val="00837530"/>
    <w:rsid w:val="00844835"/>
    <w:rsid w:val="008616A5"/>
    <w:rsid w:val="00890D12"/>
    <w:rsid w:val="0089476F"/>
    <w:rsid w:val="009113F6"/>
    <w:rsid w:val="00A92C8D"/>
    <w:rsid w:val="00AC2DBD"/>
    <w:rsid w:val="00C655E5"/>
    <w:rsid w:val="00C92D17"/>
    <w:rsid w:val="00CF31D8"/>
    <w:rsid w:val="00D11C96"/>
    <w:rsid w:val="00D3691E"/>
    <w:rsid w:val="00DD4157"/>
    <w:rsid w:val="00F33C60"/>
    <w:rsid w:val="00F479E2"/>
    <w:rsid w:val="00F92D1C"/>
    <w:rsid w:val="00FC52D2"/>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DE26D"/>
  <w15:chartTrackingRefBased/>
  <w15:docId w15:val="{99BAD565-B9A7-4B4B-8A6C-76ECD6A2A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C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55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55E5"/>
  </w:style>
  <w:style w:type="paragraph" w:styleId="Footer">
    <w:name w:val="footer"/>
    <w:basedOn w:val="Normal"/>
    <w:link w:val="FooterChar"/>
    <w:uiPriority w:val="99"/>
    <w:unhideWhenUsed/>
    <w:rsid w:val="00C655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5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385796">
      <w:bodyDiv w:val="1"/>
      <w:marLeft w:val="0"/>
      <w:marRight w:val="0"/>
      <w:marTop w:val="0"/>
      <w:marBottom w:val="0"/>
      <w:divBdr>
        <w:top w:val="none" w:sz="0" w:space="0" w:color="auto"/>
        <w:left w:val="none" w:sz="0" w:space="0" w:color="auto"/>
        <w:bottom w:val="none" w:sz="0" w:space="0" w:color="auto"/>
        <w:right w:val="none" w:sz="0" w:space="0" w:color="auto"/>
      </w:divBdr>
    </w:div>
    <w:div w:id="1010369586">
      <w:bodyDiv w:val="1"/>
      <w:marLeft w:val="0"/>
      <w:marRight w:val="0"/>
      <w:marTop w:val="0"/>
      <w:marBottom w:val="0"/>
      <w:divBdr>
        <w:top w:val="none" w:sz="0" w:space="0" w:color="auto"/>
        <w:left w:val="none" w:sz="0" w:space="0" w:color="auto"/>
        <w:bottom w:val="none" w:sz="0" w:space="0" w:color="auto"/>
        <w:right w:val="none" w:sz="0" w:space="0" w:color="auto"/>
      </w:divBdr>
    </w:div>
    <w:div w:id="131853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6</Pages>
  <Words>958</Words>
  <Characters>5466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 2023</dc:creator>
  <cp:keywords/>
  <dc:description/>
  <cp:lastModifiedBy>USER</cp:lastModifiedBy>
  <cp:revision>35</cp:revision>
  <dcterms:created xsi:type="dcterms:W3CDTF">2026-08-14T02:17:00Z</dcterms:created>
  <dcterms:modified xsi:type="dcterms:W3CDTF">2026-08-14T03:09:00Z</dcterms:modified>
</cp:coreProperties>
</file>